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5AB57" w14:textId="2DA769F8" w:rsidR="00130999" w:rsidRPr="005C41C3" w:rsidRDefault="00130999" w:rsidP="00130999">
      <w:pPr>
        <w:shd w:val="clear" w:color="auto" w:fill="FFFFFF"/>
        <w:spacing w:after="150" w:line="240" w:lineRule="auto"/>
        <w:ind w:left="360"/>
        <w:rPr>
          <w:rFonts w:asciiTheme="majorHAnsi" w:eastAsia="Times New Roman" w:hAnsiTheme="majorHAnsi" w:cstheme="majorHAnsi"/>
          <w:color w:val="498EB2"/>
          <w:sz w:val="24"/>
          <w:szCs w:val="24"/>
          <w:lang w:val="es-ES"/>
        </w:rPr>
      </w:pPr>
      <w:r w:rsidRPr="005C41C3">
        <w:rPr>
          <w:rFonts w:asciiTheme="majorHAnsi" w:eastAsia="Times New Roman" w:hAnsiTheme="majorHAnsi" w:cstheme="majorHAnsi"/>
          <w:color w:val="498EB2"/>
          <w:sz w:val="24"/>
          <w:szCs w:val="24"/>
          <w:lang w:val="es-ES"/>
        </w:rPr>
        <w:t>Tema 1</w:t>
      </w:r>
    </w:p>
    <w:p w14:paraId="1750B6C2" w14:textId="77777777" w:rsidR="00130999" w:rsidRPr="005C41C3" w:rsidRDefault="00130999" w:rsidP="00130999">
      <w:pPr>
        <w:shd w:val="clear" w:color="auto" w:fill="FFFFFF"/>
        <w:spacing w:after="150" w:line="240" w:lineRule="auto"/>
        <w:ind w:left="360"/>
        <w:rPr>
          <w:rFonts w:asciiTheme="majorHAnsi" w:eastAsia="Times New Roman" w:hAnsiTheme="majorHAnsi" w:cstheme="majorHAnsi"/>
          <w:color w:val="498EB2"/>
          <w:sz w:val="24"/>
          <w:szCs w:val="24"/>
          <w:lang w:val="es-ES"/>
        </w:rPr>
      </w:pPr>
    </w:p>
    <w:p w14:paraId="007D1FD5" w14:textId="7BDAE359" w:rsidR="00DF45F1" w:rsidRPr="005C41C3" w:rsidRDefault="00DF45F1" w:rsidP="00130999">
      <w:pPr>
        <w:shd w:val="clear" w:color="auto" w:fill="FFFFFF"/>
        <w:spacing w:after="150" w:line="240" w:lineRule="auto"/>
        <w:ind w:left="360"/>
        <w:rPr>
          <w:rFonts w:asciiTheme="majorHAnsi" w:eastAsia="Times New Roman" w:hAnsiTheme="majorHAnsi" w:cstheme="majorHAnsi"/>
          <w:color w:val="498EB2"/>
          <w:sz w:val="24"/>
          <w:szCs w:val="24"/>
          <w:lang w:val="es-ES"/>
        </w:rPr>
      </w:pPr>
      <w:r w:rsidRPr="005C41C3">
        <w:rPr>
          <w:rFonts w:asciiTheme="majorHAnsi" w:eastAsia="Times New Roman" w:hAnsiTheme="majorHAnsi" w:cstheme="majorHAnsi"/>
          <w:color w:val="498EB2"/>
          <w:sz w:val="24"/>
          <w:szCs w:val="24"/>
          <w:lang w:val="es-ES"/>
        </w:rPr>
        <w:t>La desnutrición relacionada con la enfermedad (DRE) se asocia con todas las siguientes menos una, señálela:</w:t>
      </w:r>
    </w:p>
    <w:p w14:paraId="5B3AE8D2" w14:textId="77777777" w:rsidR="00DF45F1" w:rsidRPr="005C41C3" w:rsidRDefault="005C41C3" w:rsidP="00DF45F1">
      <w:pPr>
        <w:numPr>
          <w:ilvl w:val="0"/>
          <w:numId w:val="2"/>
        </w:numPr>
        <w:shd w:val="clear" w:color="auto" w:fill="FFFFFF"/>
        <w:spacing w:after="0" w:line="240" w:lineRule="auto"/>
        <w:rPr>
          <w:rFonts w:asciiTheme="majorHAnsi" w:eastAsia="Times New Roman" w:hAnsiTheme="majorHAnsi" w:cstheme="majorHAnsi"/>
          <w:color w:val="000000"/>
          <w:sz w:val="24"/>
          <w:szCs w:val="24"/>
        </w:rPr>
      </w:pPr>
      <w:hyperlink r:id="rId5" w:history="1">
        <w:r w:rsidR="00DF45F1" w:rsidRPr="005C41C3">
          <w:rPr>
            <w:rFonts w:asciiTheme="majorHAnsi" w:eastAsia="Times New Roman" w:hAnsiTheme="majorHAnsi" w:cstheme="majorHAnsi"/>
            <w:color w:val="4D4D4D"/>
            <w:sz w:val="24"/>
            <w:szCs w:val="24"/>
            <w:u w:val="single"/>
          </w:rPr>
          <w:t>Incremento sustancial de complicaciones.</w:t>
        </w:r>
      </w:hyperlink>
    </w:p>
    <w:p w14:paraId="7E02B433" w14:textId="77777777" w:rsidR="00DF45F1" w:rsidRPr="005C41C3" w:rsidRDefault="005C41C3" w:rsidP="00DF45F1">
      <w:pPr>
        <w:numPr>
          <w:ilvl w:val="0"/>
          <w:numId w:val="2"/>
        </w:numPr>
        <w:shd w:val="clear" w:color="auto" w:fill="FFFFFF"/>
        <w:spacing w:after="0" w:line="240" w:lineRule="auto"/>
        <w:rPr>
          <w:rFonts w:asciiTheme="majorHAnsi" w:eastAsia="Times New Roman" w:hAnsiTheme="majorHAnsi" w:cstheme="majorHAnsi"/>
          <w:color w:val="000000"/>
          <w:sz w:val="24"/>
          <w:szCs w:val="24"/>
        </w:rPr>
      </w:pPr>
      <w:hyperlink r:id="rId6" w:history="1">
        <w:r w:rsidR="00DF45F1" w:rsidRPr="005C41C3">
          <w:rPr>
            <w:rFonts w:asciiTheme="majorHAnsi" w:eastAsia="Times New Roman" w:hAnsiTheme="majorHAnsi" w:cstheme="majorHAnsi"/>
            <w:color w:val="4D4D4D"/>
            <w:sz w:val="24"/>
            <w:szCs w:val="24"/>
            <w:u w:val="single"/>
          </w:rPr>
          <w:t>Peor calidad de vida.</w:t>
        </w:r>
      </w:hyperlink>
    </w:p>
    <w:p w14:paraId="48C8141E" w14:textId="77777777" w:rsidR="00DF45F1" w:rsidRPr="005C41C3" w:rsidRDefault="005C41C3" w:rsidP="00DF45F1">
      <w:pPr>
        <w:numPr>
          <w:ilvl w:val="0"/>
          <w:numId w:val="2"/>
        </w:numPr>
        <w:shd w:val="clear" w:color="auto" w:fill="FFFFFF"/>
        <w:spacing w:after="0" w:line="240" w:lineRule="auto"/>
        <w:rPr>
          <w:rFonts w:asciiTheme="majorHAnsi" w:eastAsia="Times New Roman" w:hAnsiTheme="majorHAnsi" w:cstheme="majorHAnsi"/>
          <w:color w:val="000000"/>
          <w:sz w:val="24"/>
          <w:szCs w:val="24"/>
          <w:lang w:val="es-ES"/>
        </w:rPr>
      </w:pPr>
      <w:hyperlink r:id="rId7" w:history="1">
        <w:r w:rsidR="00DF45F1" w:rsidRPr="005C41C3">
          <w:rPr>
            <w:rFonts w:asciiTheme="majorHAnsi" w:eastAsia="Times New Roman" w:hAnsiTheme="majorHAnsi" w:cstheme="majorHAnsi"/>
            <w:color w:val="4D4D4D"/>
            <w:sz w:val="24"/>
            <w:szCs w:val="24"/>
            <w:u w:val="single"/>
            <w:lang w:val="es-ES"/>
          </w:rPr>
          <w:t>Incremento de la estancia hospitalaria.</w:t>
        </w:r>
      </w:hyperlink>
    </w:p>
    <w:p w14:paraId="3EB8AC06" w14:textId="77777777" w:rsidR="00DF45F1" w:rsidRPr="005C41C3" w:rsidRDefault="005C41C3" w:rsidP="00DF45F1">
      <w:pPr>
        <w:numPr>
          <w:ilvl w:val="0"/>
          <w:numId w:val="2"/>
        </w:numPr>
        <w:shd w:val="clear" w:color="auto" w:fill="FFFFFF"/>
        <w:spacing w:after="0" w:line="240" w:lineRule="auto"/>
        <w:rPr>
          <w:rFonts w:asciiTheme="majorHAnsi" w:eastAsia="Times New Roman" w:hAnsiTheme="majorHAnsi" w:cstheme="majorHAnsi"/>
          <w:color w:val="000000"/>
          <w:sz w:val="24"/>
          <w:szCs w:val="24"/>
          <w:lang w:val="es-ES"/>
        </w:rPr>
      </w:pPr>
      <w:hyperlink r:id="rId8" w:history="1">
        <w:r w:rsidR="00DF45F1" w:rsidRPr="005C41C3">
          <w:rPr>
            <w:rFonts w:asciiTheme="majorHAnsi" w:eastAsia="Times New Roman" w:hAnsiTheme="majorHAnsi" w:cstheme="majorHAnsi"/>
            <w:color w:val="4D4D4D"/>
            <w:sz w:val="24"/>
            <w:szCs w:val="24"/>
            <w:u w:val="single"/>
            <w:lang w:val="es-ES"/>
          </w:rPr>
          <w:t>Incremento de las necesidades de recursos asistenciales tanto en domicilio como en instituciones.</w:t>
        </w:r>
      </w:hyperlink>
    </w:p>
    <w:p w14:paraId="4DAC35F3" w14:textId="77777777" w:rsidR="00DF45F1" w:rsidRPr="005C41C3" w:rsidRDefault="005C41C3" w:rsidP="00DF45F1">
      <w:pPr>
        <w:numPr>
          <w:ilvl w:val="0"/>
          <w:numId w:val="2"/>
        </w:numPr>
        <w:shd w:val="clear" w:color="auto" w:fill="FFFFFF"/>
        <w:spacing w:after="0" w:line="240" w:lineRule="auto"/>
        <w:rPr>
          <w:rFonts w:asciiTheme="majorHAnsi" w:eastAsia="Times New Roman" w:hAnsiTheme="majorHAnsi" w:cstheme="majorHAnsi"/>
          <w:color w:val="000000"/>
          <w:sz w:val="24"/>
          <w:szCs w:val="24"/>
        </w:rPr>
      </w:pPr>
      <w:hyperlink r:id="rId9" w:history="1">
        <w:r w:rsidR="00DF45F1" w:rsidRPr="005C41C3">
          <w:rPr>
            <w:rFonts w:asciiTheme="majorHAnsi" w:eastAsia="Times New Roman" w:hAnsiTheme="majorHAnsi" w:cstheme="majorHAnsi"/>
            <w:color w:val="A0BF19"/>
            <w:sz w:val="24"/>
            <w:szCs w:val="24"/>
            <w:u w:val="single"/>
          </w:rPr>
          <w:t>Menor mortalidad.</w:t>
        </w:r>
      </w:hyperlink>
    </w:p>
    <w:p w14:paraId="629E87F6" w14:textId="77777777" w:rsidR="00DF45F1" w:rsidRPr="005C41C3" w:rsidRDefault="00DF45F1" w:rsidP="00DF45F1">
      <w:pPr>
        <w:shd w:val="clear" w:color="auto" w:fill="FFFFFF"/>
        <w:spacing w:after="150" w:line="240" w:lineRule="auto"/>
        <w:rPr>
          <w:rFonts w:asciiTheme="majorHAnsi" w:eastAsia="Times New Roman" w:hAnsiTheme="majorHAnsi" w:cstheme="majorHAnsi"/>
          <w:color w:val="666666"/>
          <w:sz w:val="24"/>
          <w:szCs w:val="24"/>
          <w:lang w:val="es-ES"/>
        </w:rPr>
      </w:pPr>
      <w:r w:rsidRPr="005C41C3">
        <w:rPr>
          <w:rFonts w:asciiTheme="majorHAnsi" w:eastAsia="Times New Roman" w:hAnsiTheme="majorHAnsi" w:cstheme="majorHAnsi"/>
          <w:color w:val="666666"/>
          <w:sz w:val="24"/>
          <w:szCs w:val="24"/>
          <w:lang w:val="es-ES"/>
        </w:rPr>
        <w:t>Respuesta correcta: E.</w:t>
      </w:r>
      <w:r w:rsidRPr="005C41C3">
        <w:rPr>
          <w:rFonts w:asciiTheme="majorHAnsi" w:eastAsia="Times New Roman" w:hAnsiTheme="majorHAnsi" w:cstheme="majorHAnsi"/>
          <w:color w:val="666666"/>
          <w:sz w:val="24"/>
          <w:szCs w:val="24"/>
          <w:lang w:val="es-ES"/>
        </w:rPr>
        <w:br/>
        <w:t>Numerosos estudios han demostrado que la DRE se asocia a un incremento de la morbimortalidad.</w:t>
      </w:r>
    </w:p>
    <w:p w14:paraId="76D2DCA7" w14:textId="77777777" w:rsidR="00DF45F1" w:rsidRPr="005C41C3" w:rsidRDefault="00DF45F1" w:rsidP="00DF45F1">
      <w:pPr>
        <w:spacing w:after="0" w:line="240" w:lineRule="auto"/>
        <w:rPr>
          <w:rFonts w:asciiTheme="majorHAnsi" w:eastAsia="Times New Roman" w:hAnsiTheme="majorHAnsi" w:cstheme="majorHAnsi"/>
          <w:sz w:val="24"/>
          <w:szCs w:val="24"/>
          <w:lang w:val="es-ES"/>
        </w:rPr>
      </w:pPr>
      <w:r w:rsidRPr="005C41C3">
        <w:rPr>
          <w:rFonts w:asciiTheme="majorHAnsi" w:eastAsia="Times New Roman" w:hAnsiTheme="majorHAnsi" w:cstheme="majorHAnsi"/>
          <w:color w:val="000000"/>
          <w:sz w:val="24"/>
          <w:szCs w:val="24"/>
          <w:lang w:val="es-ES"/>
        </w:rPr>
        <w:br/>
      </w:r>
    </w:p>
    <w:p w14:paraId="1267EF47" w14:textId="77777777" w:rsidR="00DF45F1" w:rsidRPr="005C41C3" w:rsidRDefault="00DF45F1" w:rsidP="00DF45F1">
      <w:pPr>
        <w:numPr>
          <w:ilvl w:val="0"/>
          <w:numId w:val="3"/>
        </w:numPr>
        <w:shd w:val="clear" w:color="auto" w:fill="FFFFFF"/>
        <w:spacing w:after="150" w:line="240" w:lineRule="auto"/>
        <w:rPr>
          <w:rFonts w:asciiTheme="majorHAnsi" w:eastAsia="Times New Roman" w:hAnsiTheme="majorHAnsi" w:cstheme="majorHAnsi"/>
          <w:color w:val="498EB2"/>
          <w:sz w:val="24"/>
          <w:szCs w:val="24"/>
          <w:lang w:val="es-ES"/>
        </w:rPr>
      </w:pPr>
      <w:r w:rsidRPr="005C41C3">
        <w:rPr>
          <w:rFonts w:asciiTheme="majorHAnsi" w:eastAsia="Times New Roman" w:hAnsiTheme="majorHAnsi" w:cstheme="majorHAnsi"/>
          <w:color w:val="498EB2"/>
          <w:sz w:val="24"/>
          <w:szCs w:val="24"/>
          <w:lang w:val="es-ES"/>
        </w:rPr>
        <w:t>Indique cuál de las siguientes no es una causa de desnutrición:</w:t>
      </w:r>
    </w:p>
    <w:p w14:paraId="38532CF8" w14:textId="77777777" w:rsidR="00DF45F1" w:rsidRPr="005C41C3" w:rsidRDefault="005C41C3" w:rsidP="00DF45F1">
      <w:pPr>
        <w:numPr>
          <w:ilvl w:val="0"/>
          <w:numId w:val="4"/>
        </w:numPr>
        <w:shd w:val="clear" w:color="auto" w:fill="FFFFFF"/>
        <w:spacing w:after="0" w:line="240" w:lineRule="auto"/>
        <w:rPr>
          <w:rFonts w:asciiTheme="majorHAnsi" w:eastAsia="Times New Roman" w:hAnsiTheme="majorHAnsi" w:cstheme="majorHAnsi"/>
          <w:color w:val="000000"/>
          <w:sz w:val="24"/>
          <w:szCs w:val="24"/>
          <w:lang w:val="es-ES"/>
        </w:rPr>
      </w:pPr>
      <w:hyperlink r:id="rId10" w:history="1">
        <w:r w:rsidR="00DF45F1" w:rsidRPr="005C41C3">
          <w:rPr>
            <w:rFonts w:asciiTheme="majorHAnsi" w:eastAsia="Times New Roman" w:hAnsiTheme="majorHAnsi" w:cstheme="majorHAnsi"/>
            <w:color w:val="A0BF19"/>
            <w:sz w:val="24"/>
            <w:szCs w:val="24"/>
            <w:u w:val="single"/>
            <w:lang w:val="es-ES"/>
          </w:rPr>
          <w:t>Alta concienciación de los profesionales sanitarios respecto a la desnutrición.</w:t>
        </w:r>
      </w:hyperlink>
    </w:p>
    <w:p w14:paraId="69F0E615" w14:textId="77777777" w:rsidR="00DF45F1" w:rsidRPr="005C41C3" w:rsidRDefault="005C41C3" w:rsidP="00DF45F1">
      <w:pPr>
        <w:numPr>
          <w:ilvl w:val="0"/>
          <w:numId w:val="4"/>
        </w:numPr>
        <w:shd w:val="clear" w:color="auto" w:fill="FFFFFF"/>
        <w:spacing w:after="0" w:line="240" w:lineRule="auto"/>
        <w:rPr>
          <w:rFonts w:asciiTheme="majorHAnsi" w:eastAsia="Times New Roman" w:hAnsiTheme="majorHAnsi" w:cstheme="majorHAnsi"/>
          <w:color w:val="000000"/>
          <w:sz w:val="24"/>
          <w:szCs w:val="24"/>
        </w:rPr>
      </w:pPr>
      <w:hyperlink r:id="rId11" w:history="1">
        <w:r w:rsidR="00DF45F1" w:rsidRPr="005C41C3">
          <w:rPr>
            <w:rFonts w:asciiTheme="majorHAnsi" w:eastAsia="Times New Roman" w:hAnsiTheme="majorHAnsi" w:cstheme="majorHAnsi"/>
            <w:color w:val="4D4D4D"/>
            <w:sz w:val="24"/>
            <w:szCs w:val="24"/>
            <w:u w:val="single"/>
          </w:rPr>
          <w:t>Fármacos con efectos anorexígenos.</w:t>
        </w:r>
      </w:hyperlink>
    </w:p>
    <w:p w14:paraId="59B7921D" w14:textId="77777777" w:rsidR="00DF45F1" w:rsidRPr="005C41C3" w:rsidRDefault="005C41C3" w:rsidP="00DF45F1">
      <w:pPr>
        <w:numPr>
          <w:ilvl w:val="0"/>
          <w:numId w:val="4"/>
        </w:numPr>
        <w:shd w:val="clear" w:color="auto" w:fill="FFFFFF"/>
        <w:spacing w:after="0" w:line="240" w:lineRule="auto"/>
        <w:rPr>
          <w:rFonts w:asciiTheme="majorHAnsi" w:eastAsia="Times New Roman" w:hAnsiTheme="majorHAnsi" w:cstheme="majorHAnsi"/>
          <w:color w:val="000000"/>
          <w:sz w:val="24"/>
          <w:szCs w:val="24"/>
        </w:rPr>
      </w:pPr>
      <w:hyperlink r:id="rId12" w:history="1">
        <w:r w:rsidR="00DF45F1" w:rsidRPr="005C41C3">
          <w:rPr>
            <w:rFonts w:asciiTheme="majorHAnsi" w:eastAsia="Times New Roman" w:hAnsiTheme="majorHAnsi" w:cstheme="majorHAnsi"/>
            <w:color w:val="4D4D4D"/>
            <w:sz w:val="24"/>
            <w:szCs w:val="24"/>
            <w:u w:val="single"/>
          </w:rPr>
          <w:t>La enfermedad aguda.</w:t>
        </w:r>
      </w:hyperlink>
    </w:p>
    <w:p w14:paraId="726D3E3F" w14:textId="77777777" w:rsidR="00DF45F1" w:rsidRPr="005C41C3" w:rsidRDefault="005C41C3" w:rsidP="00DF45F1">
      <w:pPr>
        <w:numPr>
          <w:ilvl w:val="0"/>
          <w:numId w:val="4"/>
        </w:numPr>
        <w:shd w:val="clear" w:color="auto" w:fill="FFFFFF"/>
        <w:spacing w:after="0" w:line="240" w:lineRule="auto"/>
        <w:rPr>
          <w:rFonts w:asciiTheme="majorHAnsi" w:eastAsia="Times New Roman" w:hAnsiTheme="majorHAnsi" w:cstheme="majorHAnsi"/>
          <w:color w:val="000000"/>
          <w:sz w:val="24"/>
          <w:szCs w:val="24"/>
        </w:rPr>
      </w:pPr>
      <w:hyperlink r:id="rId13" w:history="1">
        <w:r w:rsidR="00DF45F1" w:rsidRPr="005C41C3">
          <w:rPr>
            <w:rFonts w:asciiTheme="majorHAnsi" w:eastAsia="Times New Roman" w:hAnsiTheme="majorHAnsi" w:cstheme="majorHAnsi"/>
            <w:color w:val="4D4D4D"/>
            <w:sz w:val="24"/>
            <w:szCs w:val="24"/>
            <w:u w:val="single"/>
          </w:rPr>
          <w:t>La enfermedad crónica.</w:t>
        </w:r>
      </w:hyperlink>
    </w:p>
    <w:p w14:paraId="63F9DD50" w14:textId="77777777" w:rsidR="00DF45F1" w:rsidRPr="005C41C3" w:rsidRDefault="005C41C3" w:rsidP="00DF45F1">
      <w:pPr>
        <w:numPr>
          <w:ilvl w:val="0"/>
          <w:numId w:val="4"/>
        </w:numPr>
        <w:shd w:val="clear" w:color="auto" w:fill="FFFFFF"/>
        <w:spacing w:after="0" w:line="240" w:lineRule="auto"/>
        <w:rPr>
          <w:rFonts w:asciiTheme="majorHAnsi" w:eastAsia="Times New Roman" w:hAnsiTheme="majorHAnsi" w:cstheme="majorHAnsi"/>
          <w:color w:val="000000"/>
          <w:sz w:val="24"/>
          <w:szCs w:val="24"/>
          <w:lang w:val="es-ES"/>
        </w:rPr>
      </w:pPr>
      <w:hyperlink r:id="rId14" w:history="1">
        <w:r w:rsidR="00DF45F1" w:rsidRPr="005C41C3">
          <w:rPr>
            <w:rFonts w:asciiTheme="majorHAnsi" w:eastAsia="Times New Roman" w:hAnsiTheme="majorHAnsi" w:cstheme="majorHAnsi"/>
            <w:color w:val="4D4D4D"/>
            <w:sz w:val="24"/>
            <w:szCs w:val="24"/>
            <w:u w:val="single"/>
            <w:lang w:val="es-ES"/>
          </w:rPr>
          <w:t>Alteración de los procesos de digestión y absorción de nutrientes.</w:t>
        </w:r>
      </w:hyperlink>
    </w:p>
    <w:p w14:paraId="03AC2B98" w14:textId="77777777" w:rsidR="00DF45F1" w:rsidRPr="005C41C3" w:rsidRDefault="00DF45F1" w:rsidP="00DF45F1">
      <w:pPr>
        <w:shd w:val="clear" w:color="auto" w:fill="FFFFFF"/>
        <w:spacing w:after="150" w:line="240" w:lineRule="auto"/>
        <w:rPr>
          <w:rFonts w:asciiTheme="majorHAnsi" w:eastAsia="Times New Roman" w:hAnsiTheme="majorHAnsi" w:cstheme="majorHAnsi"/>
          <w:color w:val="666666"/>
          <w:sz w:val="24"/>
          <w:szCs w:val="24"/>
          <w:lang w:val="es-ES"/>
        </w:rPr>
      </w:pPr>
      <w:r w:rsidRPr="005C41C3">
        <w:rPr>
          <w:rFonts w:asciiTheme="majorHAnsi" w:eastAsia="Times New Roman" w:hAnsiTheme="majorHAnsi" w:cstheme="majorHAnsi"/>
          <w:color w:val="666666"/>
          <w:sz w:val="24"/>
          <w:szCs w:val="24"/>
          <w:lang w:val="es-ES"/>
        </w:rPr>
        <w:t>Respuesta correcta: A.</w:t>
      </w:r>
      <w:r w:rsidRPr="005C41C3">
        <w:rPr>
          <w:rFonts w:asciiTheme="majorHAnsi" w:eastAsia="Times New Roman" w:hAnsiTheme="majorHAnsi" w:cstheme="majorHAnsi"/>
          <w:color w:val="666666"/>
          <w:sz w:val="24"/>
          <w:szCs w:val="24"/>
          <w:lang w:val="es-ES"/>
        </w:rPr>
        <w:br/>
        <w:t>Una de las causas de DRE es la falta de sensibilización de los profesionales sanitarios ante este problema.</w:t>
      </w:r>
    </w:p>
    <w:p w14:paraId="7F111E69" w14:textId="77777777" w:rsidR="00DF45F1" w:rsidRPr="005C41C3" w:rsidRDefault="00DF45F1" w:rsidP="00DF45F1">
      <w:pPr>
        <w:spacing w:after="0" w:line="240" w:lineRule="auto"/>
        <w:rPr>
          <w:rFonts w:asciiTheme="majorHAnsi" w:eastAsia="Times New Roman" w:hAnsiTheme="majorHAnsi" w:cstheme="majorHAnsi"/>
          <w:sz w:val="24"/>
          <w:szCs w:val="24"/>
          <w:lang w:val="es-ES"/>
        </w:rPr>
      </w:pPr>
      <w:r w:rsidRPr="005C41C3">
        <w:rPr>
          <w:rFonts w:asciiTheme="majorHAnsi" w:eastAsia="Times New Roman" w:hAnsiTheme="majorHAnsi" w:cstheme="majorHAnsi"/>
          <w:color w:val="000000"/>
          <w:sz w:val="24"/>
          <w:szCs w:val="24"/>
          <w:lang w:val="es-ES"/>
        </w:rPr>
        <w:br/>
      </w:r>
    </w:p>
    <w:p w14:paraId="4EC8AB30" w14:textId="77777777" w:rsidR="00DF45F1" w:rsidRPr="005C41C3" w:rsidRDefault="00DF45F1" w:rsidP="00DF45F1">
      <w:pPr>
        <w:numPr>
          <w:ilvl w:val="0"/>
          <w:numId w:val="5"/>
        </w:numPr>
        <w:shd w:val="clear" w:color="auto" w:fill="FFFFFF"/>
        <w:spacing w:after="150" w:line="240" w:lineRule="auto"/>
        <w:rPr>
          <w:rFonts w:asciiTheme="majorHAnsi" w:eastAsia="Times New Roman" w:hAnsiTheme="majorHAnsi" w:cstheme="majorHAnsi"/>
          <w:color w:val="498EB2"/>
          <w:sz w:val="24"/>
          <w:szCs w:val="24"/>
          <w:lang w:val="es-ES"/>
        </w:rPr>
      </w:pPr>
      <w:r w:rsidRPr="005C41C3">
        <w:rPr>
          <w:rFonts w:asciiTheme="majorHAnsi" w:eastAsia="Times New Roman" w:hAnsiTheme="majorHAnsi" w:cstheme="majorHAnsi"/>
          <w:color w:val="498EB2"/>
          <w:sz w:val="24"/>
          <w:szCs w:val="24"/>
          <w:lang w:val="es-ES"/>
        </w:rPr>
        <w:t>A nivel cardiaco, la desnutrición puede tener como consecuencias todas las siguientes, excepto:</w:t>
      </w:r>
    </w:p>
    <w:p w14:paraId="035C32D3" w14:textId="77777777" w:rsidR="00DF45F1" w:rsidRPr="005C41C3" w:rsidRDefault="005C41C3" w:rsidP="00DF45F1">
      <w:pPr>
        <w:numPr>
          <w:ilvl w:val="0"/>
          <w:numId w:val="6"/>
        </w:numPr>
        <w:shd w:val="clear" w:color="auto" w:fill="FFFFFF"/>
        <w:spacing w:after="0" w:line="240" w:lineRule="auto"/>
        <w:rPr>
          <w:rFonts w:asciiTheme="majorHAnsi" w:eastAsia="Times New Roman" w:hAnsiTheme="majorHAnsi" w:cstheme="majorHAnsi"/>
          <w:color w:val="000000"/>
          <w:sz w:val="24"/>
          <w:szCs w:val="24"/>
          <w:lang w:val="es-ES"/>
        </w:rPr>
      </w:pPr>
      <w:hyperlink r:id="rId15" w:history="1">
        <w:r w:rsidR="00DF45F1" w:rsidRPr="005C41C3">
          <w:rPr>
            <w:rFonts w:asciiTheme="majorHAnsi" w:eastAsia="Times New Roman" w:hAnsiTheme="majorHAnsi" w:cstheme="majorHAnsi"/>
            <w:color w:val="4D4D4D"/>
            <w:sz w:val="24"/>
            <w:szCs w:val="24"/>
            <w:u w:val="single"/>
            <w:lang w:val="es-ES"/>
          </w:rPr>
          <w:t>Atrofia de la grasa subepicárdica y edema intersticial.</w:t>
        </w:r>
      </w:hyperlink>
    </w:p>
    <w:p w14:paraId="031668BA" w14:textId="77777777" w:rsidR="00DF45F1" w:rsidRPr="005C41C3" w:rsidRDefault="005C41C3" w:rsidP="00DF45F1">
      <w:pPr>
        <w:numPr>
          <w:ilvl w:val="0"/>
          <w:numId w:val="6"/>
        </w:numPr>
        <w:shd w:val="clear" w:color="auto" w:fill="FFFFFF"/>
        <w:spacing w:after="0" w:line="240" w:lineRule="auto"/>
        <w:rPr>
          <w:rFonts w:asciiTheme="majorHAnsi" w:eastAsia="Times New Roman" w:hAnsiTheme="majorHAnsi" w:cstheme="majorHAnsi"/>
          <w:color w:val="000000"/>
          <w:sz w:val="24"/>
          <w:szCs w:val="24"/>
        </w:rPr>
      </w:pPr>
      <w:hyperlink r:id="rId16" w:history="1">
        <w:r w:rsidR="00DF45F1" w:rsidRPr="005C41C3">
          <w:rPr>
            <w:rFonts w:asciiTheme="majorHAnsi" w:eastAsia="Times New Roman" w:hAnsiTheme="majorHAnsi" w:cstheme="majorHAnsi"/>
            <w:color w:val="4D4D4D"/>
            <w:sz w:val="24"/>
            <w:szCs w:val="24"/>
            <w:u w:val="single"/>
          </w:rPr>
          <w:t>Bradicardia sinusal.</w:t>
        </w:r>
      </w:hyperlink>
    </w:p>
    <w:p w14:paraId="0DBC5129" w14:textId="77777777" w:rsidR="00DF45F1" w:rsidRPr="005C41C3" w:rsidRDefault="005C41C3" w:rsidP="00DF45F1">
      <w:pPr>
        <w:numPr>
          <w:ilvl w:val="0"/>
          <w:numId w:val="6"/>
        </w:numPr>
        <w:shd w:val="clear" w:color="auto" w:fill="FFFFFF"/>
        <w:spacing w:after="0" w:line="240" w:lineRule="auto"/>
        <w:rPr>
          <w:rFonts w:asciiTheme="majorHAnsi" w:eastAsia="Times New Roman" w:hAnsiTheme="majorHAnsi" w:cstheme="majorHAnsi"/>
          <w:color w:val="000000"/>
          <w:sz w:val="24"/>
          <w:szCs w:val="24"/>
        </w:rPr>
      </w:pPr>
      <w:hyperlink r:id="rId17" w:history="1">
        <w:r w:rsidR="00DF45F1" w:rsidRPr="005C41C3">
          <w:rPr>
            <w:rFonts w:asciiTheme="majorHAnsi" w:eastAsia="Times New Roman" w:hAnsiTheme="majorHAnsi" w:cstheme="majorHAnsi"/>
            <w:color w:val="4D4D4D"/>
            <w:sz w:val="24"/>
            <w:szCs w:val="24"/>
            <w:u w:val="single"/>
          </w:rPr>
          <w:t>Bajo voltaje del QRS.</w:t>
        </w:r>
      </w:hyperlink>
    </w:p>
    <w:p w14:paraId="0C823E1C" w14:textId="77777777" w:rsidR="00DF45F1" w:rsidRPr="005C41C3" w:rsidRDefault="005C41C3" w:rsidP="00DF45F1">
      <w:pPr>
        <w:numPr>
          <w:ilvl w:val="0"/>
          <w:numId w:val="6"/>
        </w:numPr>
        <w:shd w:val="clear" w:color="auto" w:fill="FFFFFF"/>
        <w:spacing w:after="0" w:line="240" w:lineRule="auto"/>
        <w:rPr>
          <w:rFonts w:asciiTheme="majorHAnsi" w:eastAsia="Times New Roman" w:hAnsiTheme="majorHAnsi" w:cstheme="majorHAnsi"/>
          <w:color w:val="000000"/>
          <w:sz w:val="24"/>
          <w:szCs w:val="24"/>
        </w:rPr>
      </w:pPr>
      <w:hyperlink r:id="rId18" w:history="1">
        <w:r w:rsidR="00DF45F1" w:rsidRPr="005C41C3">
          <w:rPr>
            <w:rFonts w:asciiTheme="majorHAnsi" w:eastAsia="Times New Roman" w:hAnsiTheme="majorHAnsi" w:cstheme="majorHAnsi"/>
            <w:color w:val="A0BF19"/>
            <w:sz w:val="24"/>
            <w:szCs w:val="24"/>
            <w:u w:val="single"/>
          </w:rPr>
          <w:t>Hipertrofia miocárdica.</w:t>
        </w:r>
      </w:hyperlink>
    </w:p>
    <w:p w14:paraId="7B9562BA" w14:textId="77777777" w:rsidR="00DF45F1" w:rsidRPr="005C41C3" w:rsidRDefault="005C41C3" w:rsidP="00DF45F1">
      <w:pPr>
        <w:numPr>
          <w:ilvl w:val="0"/>
          <w:numId w:val="6"/>
        </w:numPr>
        <w:shd w:val="clear" w:color="auto" w:fill="FFFFFF"/>
        <w:spacing w:after="0" w:line="240" w:lineRule="auto"/>
        <w:rPr>
          <w:rFonts w:asciiTheme="majorHAnsi" w:eastAsia="Times New Roman" w:hAnsiTheme="majorHAnsi" w:cstheme="majorHAnsi"/>
          <w:color w:val="000000"/>
          <w:sz w:val="24"/>
          <w:szCs w:val="24"/>
          <w:lang w:val="es-ES"/>
        </w:rPr>
      </w:pPr>
      <w:hyperlink r:id="rId19" w:history="1">
        <w:r w:rsidR="00DF45F1" w:rsidRPr="005C41C3">
          <w:rPr>
            <w:rFonts w:asciiTheme="majorHAnsi" w:eastAsia="Times New Roman" w:hAnsiTheme="majorHAnsi" w:cstheme="majorHAnsi"/>
            <w:color w:val="4D4D4D"/>
            <w:sz w:val="24"/>
            <w:szCs w:val="24"/>
            <w:u w:val="single"/>
            <w:lang w:val="es-ES"/>
          </w:rPr>
          <w:t>Reducción en la amplitud de la onda T y prolongación del intervalo QT.</w:t>
        </w:r>
      </w:hyperlink>
    </w:p>
    <w:p w14:paraId="2CF9805E" w14:textId="77777777" w:rsidR="00DF45F1" w:rsidRPr="005C41C3" w:rsidRDefault="00DF45F1" w:rsidP="00DF45F1">
      <w:pPr>
        <w:shd w:val="clear" w:color="auto" w:fill="FFFFFF"/>
        <w:spacing w:after="150" w:line="240" w:lineRule="auto"/>
        <w:rPr>
          <w:rFonts w:asciiTheme="majorHAnsi" w:eastAsia="Times New Roman" w:hAnsiTheme="majorHAnsi" w:cstheme="majorHAnsi"/>
          <w:color w:val="666666"/>
          <w:sz w:val="24"/>
          <w:szCs w:val="24"/>
          <w:lang w:val="es-ES"/>
        </w:rPr>
      </w:pPr>
      <w:r w:rsidRPr="005C41C3">
        <w:rPr>
          <w:rFonts w:asciiTheme="majorHAnsi" w:eastAsia="Times New Roman" w:hAnsiTheme="majorHAnsi" w:cstheme="majorHAnsi"/>
          <w:color w:val="666666"/>
          <w:sz w:val="24"/>
          <w:szCs w:val="24"/>
          <w:lang w:val="es-ES"/>
        </w:rPr>
        <w:t>Respuesta correcta: D.</w:t>
      </w:r>
      <w:r w:rsidRPr="005C41C3">
        <w:rPr>
          <w:rFonts w:asciiTheme="majorHAnsi" w:eastAsia="Times New Roman" w:hAnsiTheme="majorHAnsi" w:cstheme="majorHAnsi"/>
          <w:color w:val="666666"/>
          <w:sz w:val="24"/>
          <w:szCs w:val="24"/>
          <w:lang w:val="es-ES"/>
        </w:rPr>
        <w:br/>
        <w:t>La desnutrición se asocia a atrofia miocárdica y, de hecho, por ecocardiografía se observa un descenso que puede llegar al 20-30% de la masa cardiaca, especialmente a expensas del ventrículo izquierdo.</w:t>
      </w:r>
    </w:p>
    <w:p w14:paraId="7ABE674B" w14:textId="77777777" w:rsidR="00DF45F1" w:rsidRPr="005C41C3" w:rsidRDefault="00DF45F1" w:rsidP="00DF45F1">
      <w:pPr>
        <w:spacing w:after="0" w:line="240" w:lineRule="auto"/>
        <w:rPr>
          <w:rFonts w:asciiTheme="majorHAnsi" w:eastAsia="Times New Roman" w:hAnsiTheme="majorHAnsi" w:cstheme="majorHAnsi"/>
          <w:sz w:val="24"/>
          <w:szCs w:val="24"/>
          <w:lang w:val="es-ES"/>
        </w:rPr>
      </w:pPr>
      <w:r w:rsidRPr="005C41C3">
        <w:rPr>
          <w:rFonts w:asciiTheme="majorHAnsi" w:eastAsia="Times New Roman" w:hAnsiTheme="majorHAnsi" w:cstheme="majorHAnsi"/>
          <w:color w:val="000000"/>
          <w:sz w:val="24"/>
          <w:szCs w:val="24"/>
          <w:lang w:val="es-ES"/>
        </w:rPr>
        <w:br/>
      </w:r>
    </w:p>
    <w:p w14:paraId="758D9D95" w14:textId="77777777" w:rsidR="00DF45F1" w:rsidRPr="005C41C3" w:rsidRDefault="00DF45F1" w:rsidP="00DF45F1">
      <w:pPr>
        <w:numPr>
          <w:ilvl w:val="0"/>
          <w:numId w:val="7"/>
        </w:numPr>
        <w:shd w:val="clear" w:color="auto" w:fill="FFFFFF"/>
        <w:spacing w:after="150" w:line="240" w:lineRule="auto"/>
        <w:rPr>
          <w:rFonts w:asciiTheme="majorHAnsi" w:eastAsia="Times New Roman" w:hAnsiTheme="majorHAnsi" w:cstheme="majorHAnsi"/>
          <w:color w:val="498EB2"/>
          <w:sz w:val="24"/>
          <w:szCs w:val="24"/>
          <w:lang w:val="es-ES"/>
        </w:rPr>
      </w:pPr>
      <w:r w:rsidRPr="005C41C3">
        <w:rPr>
          <w:rFonts w:asciiTheme="majorHAnsi" w:eastAsia="Times New Roman" w:hAnsiTheme="majorHAnsi" w:cstheme="majorHAnsi"/>
          <w:color w:val="498EB2"/>
          <w:sz w:val="24"/>
          <w:szCs w:val="24"/>
          <w:lang w:val="es-ES"/>
        </w:rPr>
        <w:t>La definición más adecuada de Dietética es:</w:t>
      </w:r>
    </w:p>
    <w:p w14:paraId="54E3485A" w14:textId="77777777" w:rsidR="00DF45F1" w:rsidRPr="005C41C3" w:rsidRDefault="005C41C3" w:rsidP="00DF45F1">
      <w:pPr>
        <w:numPr>
          <w:ilvl w:val="0"/>
          <w:numId w:val="8"/>
        </w:numPr>
        <w:shd w:val="clear" w:color="auto" w:fill="FFFFFF"/>
        <w:spacing w:after="0" w:line="240" w:lineRule="auto"/>
        <w:rPr>
          <w:rFonts w:asciiTheme="majorHAnsi" w:eastAsia="Times New Roman" w:hAnsiTheme="majorHAnsi" w:cstheme="majorHAnsi"/>
          <w:color w:val="000000"/>
          <w:sz w:val="24"/>
          <w:szCs w:val="24"/>
          <w:lang w:val="es-ES"/>
        </w:rPr>
      </w:pPr>
      <w:hyperlink r:id="rId20" w:history="1">
        <w:r w:rsidR="00DF45F1" w:rsidRPr="005C41C3">
          <w:rPr>
            <w:rFonts w:asciiTheme="majorHAnsi" w:eastAsia="Times New Roman" w:hAnsiTheme="majorHAnsi" w:cstheme="majorHAnsi"/>
            <w:color w:val="4D4D4D"/>
            <w:sz w:val="24"/>
            <w:szCs w:val="24"/>
            <w:u w:val="single"/>
            <w:lang w:val="es-ES"/>
          </w:rPr>
          <w:t>Un proceso de selección de alimentos, fruto del aprendizaje y de la disponibilidad alimentaria en cada momento.</w:t>
        </w:r>
      </w:hyperlink>
    </w:p>
    <w:p w14:paraId="2E5B7BD7" w14:textId="77777777" w:rsidR="00DF45F1" w:rsidRPr="005C41C3" w:rsidRDefault="005C41C3" w:rsidP="00DF45F1">
      <w:pPr>
        <w:numPr>
          <w:ilvl w:val="0"/>
          <w:numId w:val="8"/>
        </w:numPr>
        <w:shd w:val="clear" w:color="auto" w:fill="FFFFFF"/>
        <w:spacing w:after="0" w:line="240" w:lineRule="auto"/>
        <w:rPr>
          <w:rFonts w:asciiTheme="majorHAnsi" w:eastAsia="Times New Roman" w:hAnsiTheme="majorHAnsi" w:cstheme="majorHAnsi"/>
          <w:color w:val="000000"/>
          <w:sz w:val="24"/>
          <w:szCs w:val="24"/>
          <w:lang w:val="es-ES"/>
        </w:rPr>
      </w:pPr>
      <w:hyperlink r:id="rId21" w:history="1">
        <w:r w:rsidR="00DF45F1" w:rsidRPr="005C41C3">
          <w:rPr>
            <w:rFonts w:asciiTheme="majorHAnsi" w:eastAsia="Times New Roman" w:hAnsiTheme="majorHAnsi" w:cstheme="majorHAnsi"/>
            <w:color w:val="A0BF19"/>
            <w:sz w:val="24"/>
            <w:szCs w:val="24"/>
            <w:u w:val="single"/>
            <w:lang w:val="es-ES"/>
          </w:rPr>
          <w:t>La ciencia que estudia los fundamentos de la alimentación aplicada y señala las reglas a que debe ajustarse dicha alimentación, basándose en los conocimientos de fisiología de la nutrición y del valor nutricional de los alimentos.</w:t>
        </w:r>
      </w:hyperlink>
    </w:p>
    <w:p w14:paraId="06AAA41A" w14:textId="77777777" w:rsidR="00DF45F1" w:rsidRPr="005C41C3" w:rsidRDefault="005C41C3" w:rsidP="00DF45F1">
      <w:pPr>
        <w:numPr>
          <w:ilvl w:val="0"/>
          <w:numId w:val="8"/>
        </w:numPr>
        <w:shd w:val="clear" w:color="auto" w:fill="FFFFFF"/>
        <w:spacing w:after="0" w:line="240" w:lineRule="auto"/>
        <w:rPr>
          <w:rFonts w:asciiTheme="majorHAnsi" w:eastAsia="Times New Roman" w:hAnsiTheme="majorHAnsi" w:cstheme="majorHAnsi"/>
          <w:color w:val="000000"/>
          <w:sz w:val="24"/>
          <w:szCs w:val="24"/>
          <w:lang w:val="es-ES"/>
        </w:rPr>
      </w:pPr>
      <w:hyperlink r:id="rId22" w:history="1">
        <w:r w:rsidR="00DF45F1" w:rsidRPr="005C41C3">
          <w:rPr>
            <w:rFonts w:asciiTheme="majorHAnsi" w:eastAsia="Times New Roman" w:hAnsiTheme="majorHAnsi" w:cstheme="majorHAnsi"/>
            <w:color w:val="4D4D4D"/>
            <w:sz w:val="24"/>
            <w:szCs w:val="24"/>
            <w:u w:val="single"/>
            <w:lang w:val="es-ES"/>
          </w:rPr>
          <w:t>La ciencia que se dedica a la adecuación de los menús.</w:t>
        </w:r>
      </w:hyperlink>
    </w:p>
    <w:p w14:paraId="5B662760" w14:textId="77777777" w:rsidR="00DF45F1" w:rsidRPr="005C41C3" w:rsidRDefault="005C41C3" w:rsidP="00DF45F1">
      <w:pPr>
        <w:numPr>
          <w:ilvl w:val="0"/>
          <w:numId w:val="8"/>
        </w:numPr>
        <w:shd w:val="clear" w:color="auto" w:fill="FFFFFF"/>
        <w:spacing w:after="0" w:line="240" w:lineRule="auto"/>
        <w:rPr>
          <w:rFonts w:asciiTheme="majorHAnsi" w:eastAsia="Times New Roman" w:hAnsiTheme="majorHAnsi" w:cstheme="majorHAnsi"/>
          <w:color w:val="000000"/>
          <w:sz w:val="24"/>
          <w:szCs w:val="24"/>
          <w:lang w:val="es-ES"/>
        </w:rPr>
      </w:pPr>
      <w:hyperlink r:id="rId23" w:history="1">
        <w:r w:rsidR="00DF45F1" w:rsidRPr="005C41C3">
          <w:rPr>
            <w:rFonts w:asciiTheme="majorHAnsi" w:eastAsia="Times New Roman" w:hAnsiTheme="majorHAnsi" w:cstheme="majorHAnsi"/>
            <w:color w:val="4D4D4D"/>
            <w:sz w:val="24"/>
            <w:szCs w:val="24"/>
            <w:u w:val="single"/>
            <w:lang w:val="es-ES"/>
          </w:rPr>
          <w:t>Es la rama de la Medicina que se dedica al estudio de los alimentos.</w:t>
        </w:r>
      </w:hyperlink>
    </w:p>
    <w:p w14:paraId="790174F9" w14:textId="77777777" w:rsidR="00DF45F1" w:rsidRPr="005C41C3" w:rsidRDefault="005C41C3" w:rsidP="00DF45F1">
      <w:pPr>
        <w:numPr>
          <w:ilvl w:val="0"/>
          <w:numId w:val="8"/>
        </w:numPr>
        <w:shd w:val="clear" w:color="auto" w:fill="FFFFFF"/>
        <w:spacing w:after="0" w:line="240" w:lineRule="auto"/>
        <w:rPr>
          <w:rFonts w:asciiTheme="majorHAnsi" w:eastAsia="Times New Roman" w:hAnsiTheme="majorHAnsi" w:cstheme="majorHAnsi"/>
          <w:color w:val="000000"/>
          <w:sz w:val="24"/>
          <w:szCs w:val="24"/>
          <w:lang w:val="es-ES"/>
        </w:rPr>
      </w:pPr>
      <w:hyperlink r:id="rId24" w:history="1">
        <w:r w:rsidR="00DF45F1" w:rsidRPr="005C41C3">
          <w:rPr>
            <w:rFonts w:asciiTheme="majorHAnsi" w:eastAsia="Times New Roman" w:hAnsiTheme="majorHAnsi" w:cstheme="majorHAnsi"/>
            <w:color w:val="4D4D4D"/>
            <w:sz w:val="24"/>
            <w:szCs w:val="24"/>
            <w:u w:val="single"/>
            <w:lang w:val="es-ES"/>
          </w:rPr>
          <w:t>Es el conjunto de procesos inconscientes e involuntarios que se producen en el cuerpo humano a través de los cuales el organismo recibe, transforma y utiliza las sustancias nutritivas o nutrientes contenidos en los alimentos.</w:t>
        </w:r>
      </w:hyperlink>
    </w:p>
    <w:p w14:paraId="47F17243" w14:textId="77777777" w:rsidR="00DF45F1" w:rsidRPr="005C41C3" w:rsidRDefault="00DF45F1" w:rsidP="00DF45F1">
      <w:pPr>
        <w:shd w:val="clear" w:color="auto" w:fill="FFFFFF"/>
        <w:spacing w:after="150" w:line="240" w:lineRule="auto"/>
        <w:rPr>
          <w:rFonts w:asciiTheme="majorHAnsi" w:eastAsia="Times New Roman" w:hAnsiTheme="majorHAnsi" w:cstheme="majorHAnsi"/>
          <w:color w:val="666666"/>
          <w:sz w:val="24"/>
          <w:szCs w:val="24"/>
          <w:lang w:val="es-ES"/>
        </w:rPr>
      </w:pPr>
      <w:r w:rsidRPr="005C41C3">
        <w:rPr>
          <w:rFonts w:asciiTheme="majorHAnsi" w:eastAsia="Times New Roman" w:hAnsiTheme="majorHAnsi" w:cstheme="majorHAnsi"/>
          <w:color w:val="666666"/>
          <w:sz w:val="24"/>
          <w:szCs w:val="24"/>
          <w:lang w:val="es-ES"/>
        </w:rPr>
        <w:t>Respuesta correcta: B.</w:t>
      </w:r>
      <w:r w:rsidRPr="005C41C3">
        <w:rPr>
          <w:rFonts w:asciiTheme="majorHAnsi" w:eastAsia="Times New Roman" w:hAnsiTheme="majorHAnsi" w:cstheme="majorHAnsi"/>
          <w:color w:val="666666"/>
          <w:sz w:val="24"/>
          <w:szCs w:val="24"/>
          <w:lang w:val="es-ES"/>
        </w:rPr>
        <w:br/>
        <w:t>La Dietética es la ciencia que estudia los fundamentos de la alimentación aplicada y señala las reglas a que debe ajustarse dicha alimentación.</w:t>
      </w:r>
    </w:p>
    <w:p w14:paraId="14B94D48" w14:textId="77777777" w:rsidR="00DF45F1" w:rsidRPr="005C41C3" w:rsidRDefault="00DF45F1" w:rsidP="00DF45F1">
      <w:pPr>
        <w:spacing w:after="0" w:line="240" w:lineRule="auto"/>
        <w:rPr>
          <w:rFonts w:asciiTheme="majorHAnsi" w:eastAsia="Times New Roman" w:hAnsiTheme="majorHAnsi" w:cstheme="majorHAnsi"/>
          <w:sz w:val="24"/>
          <w:szCs w:val="24"/>
          <w:lang w:val="es-ES"/>
        </w:rPr>
      </w:pPr>
      <w:r w:rsidRPr="005C41C3">
        <w:rPr>
          <w:rFonts w:asciiTheme="majorHAnsi" w:eastAsia="Times New Roman" w:hAnsiTheme="majorHAnsi" w:cstheme="majorHAnsi"/>
          <w:color w:val="000000"/>
          <w:sz w:val="24"/>
          <w:szCs w:val="24"/>
          <w:lang w:val="es-ES"/>
        </w:rPr>
        <w:br/>
      </w:r>
    </w:p>
    <w:p w14:paraId="23D68DF0" w14:textId="77777777" w:rsidR="00DF45F1" w:rsidRPr="005C41C3" w:rsidRDefault="00DF45F1" w:rsidP="00DF45F1">
      <w:pPr>
        <w:numPr>
          <w:ilvl w:val="0"/>
          <w:numId w:val="9"/>
        </w:numPr>
        <w:shd w:val="clear" w:color="auto" w:fill="FFFFFF"/>
        <w:spacing w:after="150" w:line="240" w:lineRule="auto"/>
        <w:rPr>
          <w:rFonts w:asciiTheme="majorHAnsi" w:eastAsia="Times New Roman" w:hAnsiTheme="majorHAnsi" w:cstheme="majorHAnsi"/>
          <w:color w:val="498EB2"/>
          <w:sz w:val="24"/>
          <w:szCs w:val="24"/>
          <w:lang w:val="es-ES"/>
        </w:rPr>
      </w:pPr>
      <w:r w:rsidRPr="005C41C3">
        <w:rPr>
          <w:rFonts w:asciiTheme="majorHAnsi" w:eastAsia="Times New Roman" w:hAnsiTheme="majorHAnsi" w:cstheme="majorHAnsi"/>
          <w:color w:val="498EB2"/>
          <w:sz w:val="24"/>
          <w:szCs w:val="24"/>
          <w:lang w:val="es-ES"/>
        </w:rPr>
        <w:t>En relación con el estudio DREAM 65+ realizado en la comunidad de Madrid, señale la respuesta correcta:</w:t>
      </w:r>
    </w:p>
    <w:p w14:paraId="790FEE4D" w14:textId="77777777" w:rsidR="00DF45F1" w:rsidRPr="005C41C3" w:rsidRDefault="005C41C3" w:rsidP="00DF45F1">
      <w:pPr>
        <w:numPr>
          <w:ilvl w:val="0"/>
          <w:numId w:val="10"/>
        </w:numPr>
        <w:shd w:val="clear" w:color="auto" w:fill="FFFFFF"/>
        <w:spacing w:after="0" w:line="240" w:lineRule="auto"/>
        <w:rPr>
          <w:rFonts w:asciiTheme="majorHAnsi" w:eastAsia="Times New Roman" w:hAnsiTheme="majorHAnsi" w:cstheme="majorHAnsi"/>
          <w:color w:val="000000"/>
          <w:sz w:val="24"/>
          <w:szCs w:val="24"/>
          <w:lang w:val="es-ES"/>
        </w:rPr>
      </w:pPr>
      <w:hyperlink r:id="rId25" w:history="1">
        <w:r w:rsidR="00DF45F1" w:rsidRPr="005C41C3">
          <w:rPr>
            <w:rFonts w:asciiTheme="majorHAnsi" w:eastAsia="Times New Roman" w:hAnsiTheme="majorHAnsi" w:cstheme="majorHAnsi"/>
            <w:color w:val="4D4D4D"/>
            <w:sz w:val="24"/>
            <w:szCs w:val="24"/>
            <w:u w:val="single"/>
            <w:lang w:val="es-ES"/>
          </w:rPr>
          <w:t>Es un estudio realizado en el hospital exclusivamente.</w:t>
        </w:r>
      </w:hyperlink>
    </w:p>
    <w:p w14:paraId="7335F010" w14:textId="77777777" w:rsidR="00DF45F1" w:rsidRPr="005C41C3" w:rsidRDefault="005C41C3" w:rsidP="00DF45F1">
      <w:pPr>
        <w:numPr>
          <w:ilvl w:val="0"/>
          <w:numId w:val="10"/>
        </w:numPr>
        <w:shd w:val="clear" w:color="auto" w:fill="FFFFFF"/>
        <w:spacing w:after="0" w:line="240" w:lineRule="auto"/>
        <w:rPr>
          <w:rFonts w:asciiTheme="majorHAnsi" w:eastAsia="Times New Roman" w:hAnsiTheme="majorHAnsi" w:cstheme="majorHAnsi"/>
          <w:color w:val="000000"/>
          <w:sz w:val="24"/>
          <w:szCs w:val="24"/>
          <w:lang w:val="es-ES"/>
        </w:rPr>
      </w:pPr>
      <w:hyperlink r:id="rId26" w:history="1">
        <w:r w:rsidR="00DF45F1" w:rsidRPr="005C41C3">
          <w:rPr>
            <w:rFonts w:asciiTheme="majorHAnsi" w:eastAsia="Times New Roman" w:hAnsiTheme="majorHAnsi" w:cstheme="majorHAnsi"/>
            <w:color w:val="4D4D4D"/>
            <w:sz w:val="24"/>
            <w:szCs w:val="24"/>
            <w:u w:val="single"/>
            <w:lang w:val="es-ES"/>
          </w:rPr>
          <w:t>Se reclutaron pacientes mayores de 50 años.</w:t>
        </w:r>
      </w:hyperlink>
    </w:p>
    <w:p w14:paraId="77478BD2" w14:textId="77777777" w:rsidR="00DF45F1" w:rsidRPr="005C41C3" w:rsidRDefault="005C41C3" w:rsidP="00DF45F1">
      <w:pPr>
        <w:numPr>
          <w:ilvl w:val="0"/>
          <w:numId w:val="10"/>
        </w:numPr>
        <w:shd w:val="clear" w:color="auto" w:fill="FFFFFF"/>
        <w:spacing w:after="0" w:line="240" w:lineRule="auto"/>
        <w:rPr>
          <w:rFonts w:asciiTheme="majorHAnsi" w:eastAsia="Times New Roman" w:hAnsiTheme="majorHAnsi" w:cstheme="majorHAnsi"/>
          <w:color w:val="000000"/>
          <w:sz w:val="24"/>
          <w:szCs w:val="24"/>
          <w:lang w:val="es-ES"/>
        </w:rPr>
      </w:pPr>
      <w:hyperlink r:id="rId27" w:history="1">
        <w:r w:rsidR="00DF45F1" w:rsidRPr="005C41C3">
          <w:rPr>
            <w:rFonts w:asciiTheme="majorHAnsi" w:eastAsia="Times New Roman" w:hAnsiTheme="majorHAnsi" w:cstheme="majorHAnsi"/>
            <w:color w:val="A0BF19"/>
            <w:sz w:val="24"/>
            <w:szCs w:val="24"/>
            <w:u w:val="single"/>
            <w:lang w:val="es-ES"/>
          </w:rPr>
          <w:t>La prevalencia de la desnutrición relacionada con la enfermedad fue del 10%.</w:t>
        </w:r>
      </w:hyperlink>
    </w:p>
    <w:p w14:paraId="0ECBFACB" w14:textId="77777777" w:rsidR="00DF45F1" w:rsidRPr="005C41C3" w:rsidRDefault="005C41C3" w:rsidP="00DF45F1">
      <w:pPr>
        <w:numPr>
          <w:ilvl w:val="0"/>
          <w:numId w:val="10"/>
        </w:numPr>
        <w:shd w:val="clear" w:color="auto" w:fill="FFFFFF"/>
        <w:spacing w:after="0" w:line="240" w:lineRule="auto"/>
        <w:rPr>
          <w:rFonts w:asciiTheme="majorHAnsi" w:eastAsia="Times New Roman" w:hAnsiTheme="majorHAnsi" w:cstheme="majorHAnsi"/>
          <w:color w:val="000000"/>
          <w:sz w:val="24"/>
          <w:szCs w:val="24"/>
          <w:lang w:val="es-ES"/>
        </w:rPr>
      </w:pPr>
      <w:hyperlink r:id="rId28" w:history="1">
        <w:r w:rsidR="00DF45F1" w:rsidRPr="005C41C3">
          <w:rPr>
            <w:rFonts w:asciiTheme="majorHAnsi" w:eastAsia="Times New Roman" w:hAnsiTheme="majorHAnsi" w:cstheme="majorHAnsi"/>
            <w:color w:val="FF6465"/>
            <w:sz w:val="24"/>
            <w:szCs w:val="24"/>
            <w:u w:val="single"/>
            <w:lang w:val="es-ES"/>
          </w:rPr>
          <w:t>La desnutrición se asoció con el sexo femenino en el análisis multivariante.</w:t>
        </w:r>
      </w:hyperlink>
    </w:p>
    <w:p w14:paraId="4260E8D4" w14:textId="77777777" w:rsidR="00DF45F1" w:rsidRPr="005C41C3" w:rsidRDefault="005C41C3" w:rsidP="00DF45F1">
      <w:pPr>
        <w:numPr>
          <w:ilvl w:val="0"/>
          <w:numId w:val="10"/>
        </w:numPr>
        <w:shd w:val="clear" w:color="auto" w:fill="FFFFFF"/>
        <w:spacing w:after="0" w:line="240" w:lineRule="auto"/>
        <w:rPr>
          <w:rFonts w:asciiTheme="majorHAnsi" w:eastAsia="Times New Roman" w:hAnsiTheme="majorHAnsi" w:cstheme="majorHAnsi"/>
          <w:color w:val="000000"/>
          <w:sz w:val="24"/>
          <w:szCs w:val="24"/>
          <w:lang w:val="es-ES"/>
        </w:rPr>
      </w:pPr>
      <w:hyperlink r:id="rId29" w:history="1">
        <w:r w:rsidR="00DF45F1" w:rsidRPr="005C41C3">
          <w:rPr>
            <w:rFonts w:asciiTheme="majorHAnsi" w:eastAsia="Times New Roman" w:hAnsiTheme="majorHAnsi" w:cstheme="majorHAnsi"/>
            <w:color w:val="4D4D4D"/>
            <w:sz w:val="24"/>
            <w:szCs w:val="24"/>
            <w:u w:val="single"/>
            <w:lang w:val="es-ES"/>
          </w:rPr>
          <w:t>La desnutrición fue mayor en el ámbito rural.</w:t>
        </w:r>
      </w:hyperlink>
    </w:p>
    <w:p w14:paraId="1AD0F7DE" w14:textId="0A991DD9" w:rsidR="00187CF1" w:rsidRPr="005C41C3" w:rsidRDefault="00187CF1">
      <w:pPr>
        <w:rPr>
          <w:rFonts w:asciiTheme="majorHAnsi" w:hAnsiTheme="majorHAnsi" w:cstheme="majorHAnsi"/>
          <w:sz w:val="24"/>
          <w:szCs w:val="24"/>
          <w:lang w:val="es-ES"/>
        </w:rPr>
      </w:pPr>
    </w:p>
    <w:p w14:paraId="2F1ABDA3" w14:textId="3B21E039" w:rsidR="00130999" w:rsidRPr="005C41C3" w:rsidRDefault="00130999">
      <w:pPr>
        <w:rPr>
          <w:rFonts w:asciiTheme="majorHAnsi" w:hAnsiTheme="majorHAnsi" w:cstheme="majorHAnsi"/>
          <w:sz w:val="24"/>
          <w:szCs w:val="24"/>
          <w:lang w:val="es-ES"/>
        </w:rPr>
      </w:pPr>
      <w:r w:rsidRPr="005C41C3">
        <w:rPr>
          <w:rFonts w:asciiTheme="majorHAnsi" w:hAnsiTheme="majorHAnsi" w:cstheme="majorHAnsi"/>
          <w:sz w:val="24"/>
          <w:szCs w:val="24"/>
          <w:lang w:val="es-ES"/>
        </w:rPr>
        <w:t>Tema 2</w:t>
      </w:r>
    </w:p>
    <w:p w14:paraId="44F4B8F3" w14:textId="77777777" w:rsidR="00130999" w:rsidRPr="00130999" w:rsidRDefault="00130999" w:rsidP="00130999">
      <w:pPr>
        <w:numPr>
          <w:ilvl w:val="0"/>
          <w:numId w:val="11"/>
        </w:numPr>
        <w:shd w:val="clear" w:color="auto" w:fill="FFFFFF"/>
        <w:spacing w:after="150" w:line="240" w:lineRule="auto"/>
        <w:rPr>
          <w:rFonts w:asciiTheme="majorHAnsi" w:eastAsia="Times New Roman" w:hAnsiTheme="majorHAnsi" w:cstheme="majorHAnsi"/>
          <w:color w:val="498EB2"/>
          <w:sz w:val="24"/>
          <w:szCs w:val="24"/>
        </w:rPr>
      </w:pPr>
      <w:r w:rsidRPr="00130999">
        <w:rPr>
          <w:rFonts w:asciiTheme="majorHAnsi" w:eastAsia="Times New Roman" w:hAnsiTheme="majorHAnsi" w:cstheme="majorHAnsi"/>
          <w:color w:val="498EB2"/>
          <w:sz w:val="24"/>
          <w:szCs w:val="24"/>
          <w:lang w:val="es-ES"/>
        </w:rPr>
        <w:t xml:space="preserve">Los métodos de cribado nutricional habitualmente suelen incluir los siguientes parámetros nutricionales, salvo uno. </w:t>
      </w:r>
      <w:r w:rsidRPr="00130999">
        <w:rPr>
          <w:rFonts w:asciiTheme="majorHAnsi" w:eastAsia="Times New Roman" w:hAnsiTheme="majorHAnsi" w:cstheme="majorHAnsi"/>
          <w:color w:val="498EB2"/>
          <w:sz w:val="24"/>
          <w:szCs w:val="24"/>
        </w:rPr>
        <w:t>¿Cuál sería?</w:t>
      </w:r>
    </w:p>
    <w:p w14:paraId="7B681CA3" w14:textId="77777777" w:rsidR="00130999" w:rsidRPr="00130999" w:rsidRDefault="00130999" w:rsidP="00130999">
      <w:pPr>
        <w:numPr>
          <w:ilvl w:val="0"/>
          <w:numId w:val="12"/>
        </w:numPr>
        <w:shd w:val="clear" w:color="auto" w:fill="FFFFFF"/>
        <w:spacing w:after="0" w:line="240" w:lineRule="auto"/>
        <w:rPr>
          <w:rFonts w:asciiTheme="majorHAnsi" w:eastAsia="Times New Roman" w:hAnsiTheme="majorHAnsi" w:cstheme="majorHAnsi"/>
          <w:color w:val="000000"/>
          <w:sz w:val="24"/>
          <w:szCs w:val="24"/>
        </w:rPr>
      </w:pPr>
      <w:hyperlink r:id="rId30" w:history="1">
        <w:r w:rsidRPr="00130999">
          <w:rPr>
            <w:rFonts w:asciiTheme="majorHAnsi" w:eastAsia="Times New Roman" w:hAnsiTheme="majorHAnsi" w:cstheme="majorHAnsi"/>
            <w:color w:val="4D4D4D"/>
            <w:sz w:val="24"/>
            <w:szCs w:val="24"/>
            <w:u w:val="single"/>
          </w:rPr>
          <w:t>El peso actual.</w:t>
        </w:r>
      </w:hyperlink>
    </w:p>
    <w:p w14:paraId="641F9BAA" w14:textId="77777777" w:rsidR="00130999" w:rsidRPr="00130999" w:rsidRDefault="00130999" w:rsidP="00130999">
      <w:pPr>
        <w:numPr>
          <w:ilvl w:val="0"/>
          <w:numId w:val="12"/>
        </w:numPr>
        <w:shd w:val="clear" w:color="auto" w:fill="FFFFFF"/>
        <w:spacing w:after="0" w:line="240" w:lineRule="auto"/>
        <w:rPr>
          <w:rFonts w:asciiTheme="majorHAnsi" w:eastAsia="Times New Roman" w:hAnsiTheme="majorHAnsi" w:cstheme="majorHAnsi"/>
          <w:color w:val="000000"/>
          <w:sz w:val="24"/>
          <w:szCs w:val="24"/>
          <w:lang w:val="es-ES"/>
        </w:rPr>
      </w:pPr>
      <w:hyperlink r:id="rId31" w:history="1">
        <w:r w:rsidRPr="00130999">
          <w:rPr>
            <w:rFonts w:asciiTheme="majorHAnsi" w:eastAsia="Times New Roman" w:hAnsiTheme="majorHAnsi" w:cstheme="majorHAnsi"/>
            <w:color w:val="4D4D4D"/>
            <w:sz w:val="24"/>
            <w:szCs w:val="24"/>
            <w:u w:val="single"/>
            <w:lang w:val="es-ES"/>
          </w:rPr>
          <w:t>El índice de masa corporal.</w:t>
        </w:r>
      </w:hyperlink>
    </w:p>
    <w:p w14:paraId="2BA3ABBD" w14:textId="77777777" w:rsidR="00130999" w:rsidRPr="00130999" w:rsidRDefault="00130999" w:rsidP="00130999">
      <w:pPr>
        <w:numPr>
          <w:ilvl w:val="0"/>
          <w:numId w:val="12"/>
        </w:numPr>
        <w:shd w:val="clear" w:color="auto" w:fill="FFFFFF"/>
        <w:spacing w:after="0" w:line="240" w:lineRule="auto"/>
        <w:rPr>
          <w:rFonts w:asciiTheme="majorHAnsi" w:eastAsia="Times New Roman" w:hAnsiTheme="majorHAnsi" w:cstheme="majorHAnsi"/>
          <w:color w:val="000000"/>
          <w:sz w:val="24"/>
          <w:szCs w:val="24"/>
          <w:lang w:val="es-ES"/>
        </w:rPr>
      </w:pPr>
      <w:hyperlink r:id="rId32" w:history="1">
        <w:r w:rsidRPr="00130999">
          <w:rPr>
            <w:rFonts w:asciiTheme="majorHAnsi" w:eastAsia="Times New Roman" w:hAnsiTheme="majorHAnsi" w:cstheme="majorHAnsi"/>
            <w:color w:val="4D4D4D"/>
            <w:sz w:val="24"/>
            <w:szCs w:val="24"/>
            <w:u w:val="single"/>
            <w:lang w:val="es-ES"/>
          </w:rPr>
          <w:t>La pérdida de peso reciente.</w:t>
        </w:r>
      </w:hyperlink>
    </w:p>
    <w:p w14:paraId="4100497A" w14:textId="77777777" w:rsidR="00130999" w:rsidRPr="00130999" w:rsidRDefault="00130999" w:rsidP="00130999">
      <w:pPr>
        <w:numPr>
          <w:ilvl w:val="0"/>
          <w:numId w:val="12"/>
        </w:numPr>
        <w:shd w:val="clear" w:color="auto" w:fill="FFFFFF"/>
        <w:spacing w:after="0" w:line="240" w:lineRule="auto"/>
        <w:rPr>
          <w:rFonts w:asciiTheme="majorHAnsi" w:eastAsia="Times New Roman" w:hAnsiTheme="majorHAnsi" w:cstheme="majorHAnsi"/>
          <w:color w:val="000000"/>
          <w:sz w:val="24"/>
          <w:szCs w:val="24"/>
        </w:rPr>
      </w:pPr>
      <w:hyperlink r:id="rId33" w:history="1">
        <w:r w:rsidRPr="00130999">
          <w:rPr>
            <w:rFonts w:asciiTheme="majorHAnsi" w:eastAsia="Times New Roman" w:hAnsiTheme="majorHAnsi" w:cstheme="majorHAnsi"/>
            <w:color w:val="4D4D4D"/>
            <w:sz w:val="24"/>
            <w:szCs w:val="24"/>
            <w:u w:val="single"/>
          </w:rPr>
          <w:t>La ingesta dietética.</w:t>
        </w:r>
      </w:hyperlink>
    </w:p>
    <w:p w14:paraId="430FA2AA" w14:textId="77777777" w:rsidR="00130999" w:rsidRPr="00130999" w:rsidRDefault="00130999" w:rsidP="00130999">
      <w:pPr>
        <w:numPr>
          <w:ilvl w:val="0"/>
          <w:numId w:val="12"/>
        </w:numPr>
        <w:shd w:val="clear" w:color="auto" w:fill="FFFFFF"/>
        <w:spacing w:after="0" w:line="240" w:lineRule="auto"/>
        <w:rPr>
          <w:rFonts w:asciiTheme="majorHAnsi" w:eastAsia="Times New Roman" w:hAnsiTheme="majorHAnsi" w:cstheme="majorHAnsi"/>
          <w:color w:val="000000"/>
          <w:sz w:val="24"/>
          <w:szCs w:val="24"/>
        </w:rPr>
      </w:pPr>
      <w:hyperlink r:id="rId34" w:history="1">
        <w:r w:rsidRPr="00130999">
          <w:rPr>
            <w:rFonts w:asciiTheme="majorHAnsi" w:eastAsia="Times New Roman" w:hAnsiTheme="majorHAnsi" w:cstheme="majorHAnsi"/>
            <w:color w:val="A0BF19"/>
            <w:sz w:val="24"/>
            <w:szCs w:val="24"/>
            <w:u w:val="single"/>
          </w:rPr>
          <w:t>La bioimpedanciometría.</w:t>
        </w:r>
      </w:hyperlink>
    </w:p>
    <w:p w14:paraId="49E02953" w14:textId="77777777" w:rsidR="00130999" w:rsidRPr="00130999" w:rsidRDefault="00130999" w:rsidP="00130999">
      <w:pPr>
        <w:shd w:val="clear" w:color="auto" w:fill="FFFFFF"/>
        <w:spacing w:after="150" w:line="240" w:lineRule="auto"/>
        <w:rPr>
          <w:rFonts w:asciiTheme="majorHAnsi" w:eastAsia="Times New Roman" w:hAnsiTheme="majorHAnsi" w:cstheme="majorHAnsi"/>
          <w:color w:val="666666"/>
          <w:sz w:val="24"/>
          <w:szCs w:val="24"/>
          <w:lang w:val="es-ES"/>
        </w:rPr>
      </w:pPr>
      <w:r w:rsidRPr="00130999">
        <w:rPr>
          <w:rFonts w:asciiTheme="majorHAnsi" w:eastAsia="Times New Roman" w:hAnsiTheme="majorHAnsi" w:cstheme="majorHAnsi"/>
          <w:color w:val="666666"/>
          <w:sz w:val="24"/>
          <w:szCs w:val="24"/>
          <w:lang w:val="es-ES"/>
        </w:rPr>
        <w:t>Respuesta correcta: E.</w:t>
      </w:r>
      <w:r w:rsidRPr="00130999">
        <w:rPr>
          <w:rFonts w:asciiTheme="majorHAnsi" w:eastAsia="Times New Roman" w:hAnsiTheme="majorHAnsi" w:cstheme="majorHAnsi"/>
          <w:color w:val="666666"/>
          <w:sz w:val="24"/>
          <w:szCs w:val="24"/>
          <w:lang w:val="es-ES"/>
        </w:rPr>
        <w:br/>
        <w:t>La bioimpedanciometría, es decir, el análisis de la composición corporal, es una prueba sencilla que, aunque aporta una información muy útil para la valoración nutricional, no está disponible en muchos centros. No está indicada su realización para el proceso del cribado nutricional.</w:t>
      </w:r>
    </w:p>
    <w:p w14:paraId="379E3FA0" w14:textId="77777777" w:rsidR="00130999" w:rsidRPr="00130999" w:rsidRDefault="00130999" w:rsidP="00130999">
      <w:pPr>
        <w:spacing w:after="0" w:line="240" w:lineRule="auto"/>
        <w:rPr>
          <w:rFonts w:asciiTheme="majorHAnsi" w:eastAsia="Times New Roman" w:hAnsiTheme="majorHAnsi" w:cstheme="majorHAnsi"/>
          <w:sz w:val="24"/>
          <w:szCs w:val="24"/>
          <w:lang w:val="es-ES"/>
        </w:rPr>
      </w:pPr>
      <w:r w:rsidRPr="00130999">
        <w:rPr>
          <w:rFonts w:asciiTheme="majorHAnsi" w:eastAsia="Times New Roman" w:hAnsiTheme="majorHAnsi" w:cstheme="majorHAnsi"/>
          <w:color w:val="000000"/>
          <w:sz w:val="24"/>
          <w:szCs w:val="24"/>
          <w:lang w:val="es-ES"/>
        </w:rPr>
        <w:br/>
      </w:r>
    </w:p>
    <w:p w14:paraId="4CFBBB3C" w14:textId="77777777" w:rsidR="00130999" w:rsidRPr="00130999" w:rsidRDefault="00130999" w:rsidP="00130999">
      <w:pPr>
        <w:numPr>
          <w:ilvl w:val="0"/>
          <w:numId w:val="13"/>
        </w:numPr>
        <w:shd w:val="clear" w:color="auto" w:fill="FFFFFF"/>
        <w:spacing w:after="150" w:line="240" w:lineRule="auto"/>
        <w:rPr>
          <w:rFonts w:asciiTheme="majorHAnsi" w:eastAsia="Times New Roman" w:hAnsiTheme="majorHAnsi" w:cstheme="majorHAnsi"/>
          <w:color w:val="498EB2"/>
          <w:sz w:val="24"/>
          <w:szCs w:val="24"/>
          <w:lang w:val="es-ES"/>
        </w:rPr>
      </w:pPr>
      <w:r w:rsidRPr="00130999">
        <w:rPr>
          <w:rFonts w:asciiTheme="majorHAnsi" w:eastAsia="Times New Roman" w:hAnsiTheme="majorHAnsi" w:cstheme="majorHAnsi"/>
          <w:color w:val="498EB2"/>
          <w:sz w:val="24"/>
          <w:szCs w:val="24"/>
          <w:lang w:val="es-ES"/>
        </w:rPr>
        <w:t>¿Cuál de los siguientes métodos de cribado nutricional se lleva cabo de forma automática e informatizada?</w:t>
      </w:r>
    </w:p>
    <w:p w14:paraId="704ACC07" w14:textId="77777777" w:rsidR="00130999" w:rsidRPr="00130999" w:rsidRDefault="00130999" w:rsidP="00130999">
      <w:pPr>
        <w:numPr>
          <w:ilvl w:val="0"/>
          <w:numId w:val="14"/>
        </w:numPr>
        <w:shd w:val="clear" w:color="auto" w:fill="FFFFFF"/>
        <w:spacing w:after="0" w:line="240" w:lineRule="auto"/>
        <w:rPr>
          <w:rFonts w:asciiTheme="majorHAnsi" w:eastAsia="Times New Roman" w:hAnsiTheme="majorHAnsi" w:cstheme="majorHAnsi"/>
          <w:color w:val="000000"/>
          <w:sz w:val="24"/>
          <w:szCs w:val="24"/>
        </w:rPr>
      </w:pPr>
      <w:hyperlink r:id="rId35" w:history="1">
        <w:r w:rsidRPr="00130999">
          <w:rPr>
            <w:rFonts w:asciiTheme="majorHAnsi" w:eastAsia="Times New Roman" w:hAnsiTheme="majorHAnsi" w:cstheme="majorHAnsi"/>
            <w:i/>
            <w:iCs/>
            <w:color w:val="4D4D4D"/>
            <w:sz w:val="24"/>
            <w:szCs w:val="24"/>
          </w:rPr>
          <w:t>Malnutrition Universal Screening Tool</w:t>
        </w:r>
        <w:r w:rsidRPr="00130999">
          <w:rPr>
            <w:rFonts w:asciiTheme="majorHAnsi" w:eastAsia="Times New Roman" w:hAnsiTheme="majorHAnsi" w:cstheme="majorHAnsi"/>
            <w:color w:val="4D4D4D"/>
            <w:sz w:val="24"/>
            <w:szCs w:val="24"/>
            <w:u w:val="single"/>
          </w:rPr>
          <w:t> (MUST).</w:t>
        </w:r>
      </w:hyperlink>
    </w:p>
    <w:p w14:paraId="00822394" w14:textId="77777777" w:rsidR="00130999" w:rsidRPr="00130999" w:rsidRDefault="00130999" w:rsidP="00130999">
      <w:pPr>
        <w:numPr>
          <w:ilvl w:val="0"/>
          <w:numId w:val="14"/>
        </w:numPr>
        <w:shd w:val="clear" w:color="auto" w:fill="FFFFFF"/>
        <w:spacing w:after="0" w:line="240" w:lineRule="auto"/>
        <w:rPr>
          <w:rFonts w:asciiTheme="majorHAnsi" w:eastAsia="Times New Roman" w:hAnsiTheme="majorHAnsi" w:cstheme="majorHAnsi"/>
          <w:color w:val="000000"/>
          <w:sz w:val="24"/>
          <w:szCs w:val="24"/>
        </w:rPr>
      </w:pPr>
      <w:hyperlink r:id="rId36" w:history="1">
        <w:r w:rsidRPr="00130999">
          <w:rPr>
            <w:rFonts w:asciiTheme="majorHAnsi" w:eastAsia="Times New Roman" w:hAnsiTheme="majorHAnsi" w:cstheme="majorHAnsi"/>
            <w:color w:val="4D4D4D"/>
            <w:sz w:val="24"/>
            <w:szCs w:val="24"/>
            <w:u w:val="single"/>
          </w:rPr>
          <w:t>Valoración Global subjetiva (VGS).</w:t>
        </w:r>
      </w:hyperlink>
    </w:p>
    <w:p w14:paraId="1B9BA222" w14:textId="77777777" w:rsidR="00130999" w:rsidRPr="00130999" w:rsidRDefault="00130999" w:rsidP="00130999">
      <w:pPr>
        <w:numPr>
          <w:ilvl w:val="0"/>
          <w:numId w:val="14"/>
        </w:numPr>
        <w:shd w:val="clear" w:color="auto" w:fill="FFFFFF"/>
        <w:spacing w:after="0" w:line="240" w:lineRule="auto"/>
        <w:rPr>
          <w:rFonts w:asciiTheme="majorHAnsi" w:eastAsia="Times New Roman" w:hAnsiTheme="majorHAnsi" w:cstheme="majorHAnsi"/>
          <w:color w:val="000000"/>
          <w:sz w:val="24"/>
          <w:szCs w:val="24"/>
        </w:rPr>
      </w:pPr>
      <w:hyperlink r:id="rId37" w:history="1">
        <w:r w:rsidRPr="00130999">
          <w:rPr>
            <w:rFonts w:asciiTheme="majorHAnsi" w:eastAsia="Times New Roman" w:hAnsiTheme="majorHAnsi" w:cstheme="majorHAnsi"/>
            <w:i/>
            <w:iCs/>
            <w:color w:val="FF6465"/>
            <w:sz w:val="24"/>
            <w:szCs w:val="24"/>
          </w:rPr>
          <w:t>Nutritional Risk Screening</w:t>
        </w:r>
        <w:r w:rsidRPr="00130999">
          <w:rPr>
            <w:rFonts w:asciiTheme="majorHAnsi" w:eastAsia="Times New Roman" w:hAnsiTheme="majorHAnsi" w:cstheme="majorHAnsi"/>
            <w:color w:val="FF6465"/>
            <w:sz w:val="24"/>
            <w:szCs w:val="24"/>
            <w:u w:val="single"/>
          </w:rPr>
          <w:t> (NRS-2002).</w:t>
        </w:r>
      </w:hyperlink>
    </w:p>
    <w:p w14:paraId="3CA7C320" w14:textId="77777777" w:rsidR="00130999" w:rsidRPr="00130999" w:rsidRDefault="00130999" w:rsidP="00130999">
      <w:pPr>
        <w:numPr>
          <w:ilvl w:val="0"/>
          <w:numId w:val="14"/>
        </w:numPr>
        <w:shd w:val="clear" w:color="auto" w:fill="FFFFFF"/>
        <w:spacing w:after="0" w:line="240" w:lineRule="auto"/>
        <w:rPr>
          <w:rFonts w:asciiTheme="majorHAnsi" w:eastAsia="Times New Roman" w:hAnsiTheme="majorHAnsi" w:cstheme="majorHAnsi"/>
          <w:color w:val="000000"/>
          <w:sz w:val="24"/>
          <w:szCs w:val="24"/>
        </w:rPr>
      </w:pPr>
      <w:hyperlink r:id="rId38" w:history="1">
        <w:r w:rsidRPr="00130999">
          <w:rPr>
            <w:rFonts w:asciiTheme="majorHAnsi" w:eastAsia="Times New Roman" w:hAnsiTheme="majorHAnsi" w:cstheme="majorHAnsi"/>
            <w:i/>
            <w:iCs/>
            <w:color w:val="4D4D4D"/>
            <w:sz w:val="24"/>
            <w:szCs w:val="24"/>
          </w:rPr>
          <w:t>Mini Nutritional Assessment</w:t>
        </w:r>
        <w:r w:rsidRPr="00130999">
          <w:rPr>
            <w:rFonts w:asciiTheme="majorHAnsi" w:eastAsia="Times New Roman" w:hAnsiTheme="majorHAnsi" w:cstheme="majorHAnsi"/>
            <w:color w:val="4D4D4D"/>
            <w:sz w:val="24"/>
            <w:szCs w:val="24"/>
            <w:u w:val="single"/>
          </w:rPr>
          <w:t> (MNA®).</w:t>
        </w:r>
      </w:hyperlink>
    </w:p>
    <w:p w14:paraId="0AF580A0" w14:textId="77777777" w:rsidR="00130999" w:rsidRPr="00130999" w:rsidRDefault="00130999" w:rsidP="00130999">
      <w:pPr>
        <w:numPr>
          <w:ilvl w:val="0"/>
          <w:numId w:val="14"/>
        </w:numPr>
        <w:shd w:val="clear" w:color="auto" w:fill="FFFFFF"/>
        <w:spacing w:after="0" w:line="240" w:lineRule="auto"/>
        <w:rPr>
          <w:rFonts w:asciiTheme="majorHAnsi" w:eastAsia="Times New Roman" w:hAnsiTheme="majorHAnsi" w:cstheme="majorHAnsi"/>
          <w:color w:val="000000"/>
          <w:sz w:val="24"/>
          <w:szCs w:val="24"/>
          <w:lang w:val="es-ES"/>
        </w:rPr>
      </w:pPr>
      <w:hyperlink r:id="rId39" w:history="1">
        <w:r w:rsidRPr="00130999">
          <w:rPr>
            <w:rFonts w:asciiTheme="majorHAnsi" w:eastAsia="Times New Roman" w:hAnsiTheme="majorHAnsi" w:cstheme="majorHAnsi"/>
            <w:color w:val="A0BF19"/>
            <w:sz w:val="24"/>
            <w:szCs w:val="24"/>
            <w:u w:val="single"/>
            <w:lang w:val="es-ES"/>
          </w:rPr>
          <w:t>CONUT (Control Nutricional del Hospital de la Princesa de Madrid).</w:t>
        </w:r>
      </w:hyperlink>
    </w:p>
    <w:p w14:paraId="07543BC4" w14:textId="77777777" w:rsidR="00130999" w:rsidRPr="00130999" w:rsidRDefault="00130999" w:rsidP="00130999">
      <w:pPr>
        <w:shd w:val="clear" w:color="auto" w:fill="FFFFFF"/>
        <w:spacing w:after="150" w:line="240" w:lineRule="auto"/>
        <w:rPr>
          <w:rFonts w:asciiTheme="majorHAnsi" w:eastAsia="Times New Roman" w:hAnsiTheme="majorHAnsi" w:cstheme="majorHAnsi"/>
          <w:color w:val="666666"/>
          <w:sz w:val="24"/>
          <w:szCs w:val="24"/>
          <w:lang w:val="es-ES"/>
        </w:rPr>
      </w:pPr>
      <w:r w:rsidRPr="00130999">
        <w:rPr>
          <w:rFonts w:asciiTheme="majorHAnsi" w:eastAsia="Times New Roman" w:hAnsiTheme="majorHAnsi" w:cstheme="majorHAnsi"/>
          <w:color w:val="666666"/>
          <w:sz w:val="24"/>
          <w:szCs w:val="24"/>
          <w:lang w:val="es-ES"/>
        </w:rPr>
        <w:t>Respuesta correcta: E.</w:t>
      </w:r>
      <w:r w:rsidRPr="00130999">
        <w:rPr>
          <w:rFonts w:asciiTheme="majorHAnsi" w:eastAsia="Times New Roman" w:hAnsiTheme="majorHAnsi" w:cstheme="majorHAnsi"/>
          <w:color w:val="666666"/>
          <w:sz w:val="24"/>
          <w:szCs w:val="24"/>
          <w:lang w:val="es-ES"/>
        </w:rPr>
        <w:br/>
        <w:t>El método CONUT está basado en un programa informático que recopila diariamente parámetros analíticos de los pacientes ingresados para evaluar su estado nutricional (albúmina, colesterol y linfocitos totales). Cuando se identifica un paciente en riesgo de desnutrición, el programa envía una alerta al servicio responsable y/o a la Unidad de Nutrición.</w:t>
      </w:r>
    </w:p>
    <w:p w14:paraId="4585862D" w14:textId="77777777" w:rsidR="00130999" w:rsidRPr="00130999" w:rsidRDefault="00130999" w:rsidP="00130999">
      <w:pPr>
        <w:spacing w:after="0" w:line="240" w:lineRule="auto"/>
        <w:rPr>
          <w:rFonts w:asciiTheme="majorHAnsi" w:eastAsia="Times New Roman" w:hAnsiTheme="majorHAnsi" w:cstheme="majorHAnsi"/>
          <w:sz w:val="24"/>
          <w:szCs w:val="24"/>
          <w:lang w:val="es-ES"/>
        </w:rPr>
      </w:pPr>
      <w:r w:rsidRPr="00130999">
        <w:rPr>
          <w:rFonts w:asciiTheme="majorHAnsi" w:eastAsia="Times New Roman" w:hAnsiTheme="majorHAnsi" w:cstheme="majorHAnsi"/>
          <w:color w:val="000000"/>
          <w:sz w:val="24"/>
          <w:szCs w:val="24"/>
          <w:lang w:val="es-ES"/>
        </w:rPr>
        <w:br/>
      </w:r>
    </w:p>
    <w:p w14:paraId="2E793A20" w14:textId="77777777" w:rsidR="00130999" w:rsidRPr="00130999" w:rsidRDefault="00130999" w:rsidP="00130999">
      <w:pPr>
        <w:numPr>
          <w:ilvl w:val="0"/>
          <w:numId w:val="15"/>
        </w:numPr>
        <w:shd w:val="clear" w:color="auto" w:fill="FFFFFF"/>
        <w:spacing w:after="150" w:line="240" w:lineRule="auto"/>
        <w:rPr>
          <w:rFonts w:asciiTheme="majorHAnsi" w:eastAsia="Times New Roman" w:hAnsiTheme="majorHAnsi" w:cstheme="majorHAnsi"/>
          <w:color w:val="498EB2"/>
          <w:sz w:val="24"/>
          <w:szCs w:val="24"/>
          <w:lang w:val="es-ES"/>
        </w:rPr>
      </w:pPr>
      <w:r w:rsidRPr="00130999">
        <w:rPr>
          <w:rFonts w:asciiTheme="majorHAnsi" w:eastAsia="Times New Roman" w:hAnsiTheme="majorHAnsi" w:cstheme="majorHAnsi"/>
          <w:color w:val="498EB2"/>
          <w:sz w:val="24"/>
          <w:szCs w:val="24"/>
          <w:lang w:val="es-ES"/>
        </w:rPr>
        <w:t>¿Qué parámetro antropométrico podemos estimar con la distancia talón-rodilla?</w:t>
      </w:r>
    </w:p>
    <w:p w14:paraId="7BB7A5ED" w14:textId="77777777" w:rsidR="00130999" w:rsidRPr="00130999" w:rsidRDefault="00130999" w:rsidP="00130999">
      <w:pPr>
        <w:numPr>
          <w:ilvl w:val="0"/>
          <w:numId w:val="16"/>
        </w:numPr>
        <w:shd w:val="clear" w:color="auto" w:fill="FFFFFF"/>
        <w:spacing w:after="0" w:line="240" w:lineRule="auto"/>
        <w:rPr>
          <w:rFonts w:asciiTheme="majorHAnsi" w:eastAsia="Times New Roman" w:hAnsiTheme="majorHAnsi" w:cstheme="majorHAnsi"/>
          <w:color w:val="000000"/>
          <w:sz w:val="24"/>
          <w:szCs w:val="24"/>
        </w:rPr>
      </w:pPr>
      <w:hyperlink r:id="rId40" w:history="1">
        <w:r w:rsidRPr="00130999">
          <w:rPr>
            <w:rFonts w:asciiTheme="majorHAnsi" w:eastAsia="Times New Roman" w:hAnsiTheme="majorHAnsi" w:cstheme="majorHAnsi"/>
            <w:color w:val="4D4D4D"/>
            <w:sz w:val="24"/>
            <w:szCs w:val="24"/>
            <w:u w:val="single"/>
          </w:rPr>
          <w:t>Peso.</w:t>
        </w:r>
      </w:hyperlink>
    </w:p>
    <w:p w14:paraId="4F65802A" w14:textId="77777777" w:rsidR="00130999" w:rsidRPr="00130999" w:rsidRDefault="00130999" w:rsidP="00130999">
      <w:pPr>
        <w:numPr>
          <w:ilvl w:val="0"/>
          <w:numId w:val="16"/>
        </w:numPr>
        <w:shd w:val="clear" w:color="auto" w:fill="FFFFFF"/>
        <w:spacing w:after="0" w:line="240" w:lineRule="auto"/>
        <w:rPr>
          <w:rFonts w:asciiTheme="majorHAnsi" w:eastAsia="Times New Roman" w:hAnsiTheme="majorHAnsi" w:cstheme="majorHAnsi"/>
          <w:color w:val="000000"/>
          <w:sz w:val="24"/>
          <w:szCs w:val="24"/>
        </w:rPr>
      </w:pPr>
      <w:hyperlink r:id="rId41" w:history="1">
        <w:r w:rsidRPr="00130999">
          <w:rPr>
            <w:rFonts w:asciiTheme="majorHAnsi" w:eastAsia="Times New Roman" w:hAnsiTheme="majorHAnsi" w:cstheme="majorHAnsi"/>
            <w:color w:val="A0BF19"/>
            <w:sz w:val="24"/>
            <w:szCs w:val="24"/>
            <w:u w:val="single"/>
          </w:rPr>
          <w:t>Talla.</w:t>
        </w:r>
      </w:hyperlink>
    </w:p>
    <w:p w14:paraId="03F2A9E5" w14:textId="77777777" w:rsidR="00130999" w:rsidRPr="00130999" w:rsidRDefault="00130999" w:rsidP="00130999">
      <w:pPr>
        <w:numPr>
          <w:ilvl w:val="0"/>
          <w:numId w:val="16"/>
        </w:numPr>
        <w:shd w:val="clear" w:color="auto" w:fill="FFFFFF"/>
        <w:spacing w:after="0" w:line="240" w:lineRule="auto"/>
        <w:rPr>
          <w:rFonts w:asciiTheme="majorHAnsi" w:eastAsia="Times New Roman" w:hAnsiTheme="majorHAnsi" w:cstheme="majorHAnsi"/>
          <w:color w:val="000000"/>
          <w:sz w:val="24"/>
          <w:szCs w:val="24"/>
        </w:rPr>
      </w:pPr>
      <w:hyperlink r:id="rId42" w:history="1">
        <w:r w:rsidRPr="00130999">
          <w:rPr>
            <w:rFonts w:asciiTheme="majorHAnsi" w:eastAsia="Times New Roman" w:hAnsiTheme="majorHAnsi" w:cstheme="majorHAnsi"/>
            <w:color w:val="4D4D4D"/>
            <w:sz w:val="24"/>
            <w:szCs w:val="24"/>
            <w:u w:val="single"/>
          </w:rPr>
          <w:t>Pliegue tricipital.</w:t>
        </w:r>
      </w:hyperlink>
    </w:p>
    <w:p w14:paraId="0F6C797B" w14:textId="77777777" w:rsidR="00130999" w:rsidRPr="00130999" w:rsidRDefault="00130999" w:rsidP="00130999">
      <w:pPr>
        <w:numPr>
          <w:ilvl w:val="0"/>
          <w:numId w:val="16"/>
        </w:numPr>
        <w:shd w:val="clear" w:color="auto" w:fill="FFFFFF"/>
        <w:spacing w:after="0" w:line="240" w:lineRule="auto"/>
        <w:rPr>
          <w:rFonts w:asciiTheme="majorHAnsi" w:eastAsia="Times New Roman" w:hAnsiTheme="majorHAnsi" w:cstheme="majorHAnsi"/>
          <w:color w:val="000000"/>
          <w:sz w:val="24"/>
          <w:szCs w:val="24"/>
        </w:rPr>
      </w:pPr>
      <w:hyperlink r:id="rId43" w:history="1">
        <w:r w:rsidRPr="00130999">
          <w:rPr>
            <w:rFonts w:asciiTheme="majorHAnsi" w:eastAsia="Times New Roman" w:hAnsiTheme="majorHAnsi" w:cstheme="majorHAnsi"/>
            <w:color w:val="FF6465"/>
            <w:sz w:val="24"/>
            <w:szCs w:val="24"/>
            <w:u w:val="single"/>
          </w:rPr>
          <w:t>Circunferencia de la pantorrilla.</w:t>
        </w:r>
      </w:hyperlink>
    </w:p>
    <w:p w14:paraId="4F7D1B81" w14:textId="77777777" w:rsidR="00130999" w:rsidRPr="00130999" w:rsidRDefault="00130999" w:rsidP="00130999">
      <w:pPr>
        <w:numPr>
          <w:ilvl w:val="0"/>
          <w:numId w:val="16"/>
        </w:numPr>
        <w:shd w:val="clear" w:color="auto" w:fill="FFFFFF"/>
        <w:spacing w:after="0" w:line="240" w:lineRule="auto"/>
        <w:rPr>
          <w:rFonts w:asciiTheme="majorHAnsi" w:eastAsia="Times New Roman" w:hAnsiTheme="majorHAnsi" w:cstheme="majorHAnsi"/>
          <w:color w:val="000000"/>
          <w:sz w:val="24"/>
          <w:szCs w:val="24"/>
        </w:rPr>
      </w:pPr>
      <w:hyperlink r:id="rId44" w:history="1">
        <w:r w:rsidRPr="00130999">
          <w:rPr>
            <w:rFonts w:asciiTheme="majorHAnsi" w:eastAsia="Times New Roman" w:hAnsiTheme="majorHAnsi" w:cstheme="majorHAnsi"/>
            <w:color w:val="4D4D4D"/>
            <w:sz w:val="24"/>
            <w:szCs w:val="24"/>
            <w:u w:val="single"/>
          </w:rPr>
          <w:t>Circunferencia abdominal.</w:t>
        </w:r>
      </w:hyperlink>
    </w:p>
    <w:p w14:paraId="0D950A12" w14:textId="77777777" w:rsidR="00130999" w:rsidRPr="00130999" w:rsidRDefault="00130999" w:rsidP="00130999">
      <w:pPr>
        <w:shd w:val="clear" w:color="auto" w:fill="FFFFFF"/>
        <w:spacing w:after="150" w:line="240" w:lineRule="auto"/>
        <w:rPr>
          <w:rFonts w:asciiTheme="majorHAnsi" w:eastAsia="Times New Roman" w:hAnsiTheme="majorHAnsi" w:cstheme="majorHAnsi"/>
          <w:color w:val="666666"/>
          <w:sz w:val="24"/>
          <w:szCs w:val="24"/>
          <w:lang w:val="es-ES"/>
        </w:rPr>
      </w:pPr>
      <w:r w:rsidRPr="00130999">
        <w:rPr>
          <w:rFonts w:asciiTheme="majorHAnsi" w:eastAsia="Times New Roman" w:hAnsiTheme="majorHAnsi" w:cstheme="majorHAnsi"/>
          <w:color w:val="666666"/>
          <w:sz w:val="24"/>
          <w:szCs w:val="24"/>
          <w:lang w:val="es-ES"/>
        </w:rPr>
        <w:t>Respuesta correcta: B.</w:t>
      </w:r>
      <w:r w:rsidRPr="00130999">
        <w:rPr>
          <w:rFonts w:asciiTheme="majorHAnsi" w:eastAsia="Times New Roman" w:hAnsiTheme="majorHAnsi" w:cstheme="majorHAnsi"/>
          <w:color w:val="666666"/>
          <w:sz w:val="24"/>
          <w:szCs w:val="24"/>
          <w:lang w:val="es-ES"/>
        </w:rPr>
        <w:br/>
        <w:t>En las personas que no se pueden mantener en bipedestación, pacientes encamados, en silla de ruedas, etc., se puede recurrir a fórmulas que permiten estimar la talla a partir de la distancia talón-rodilla. Para ello se emplea un calibrador, con el individuo en decúbito supino y con la rodilla y el tobillo flexionados a 90º. Con la fórmula de Chumlea se estima la talla a partir del resultado obtenido con la distancia talón-rodilla, y el resultado se compara con tablas para estimar la talla.</w:t>
      </w:r>
    </w:p>
    <w:p w14:paraId="29AFFEBA" w14:textId="77777777" w:rsidR="00130999" w:rsidRPr="00130999" w:rsidRDefault="00130999" w:rsidP="00130999">
      <w:pPr>
        <w:spacing w:after="0" w:line="240" w:lineRule="auto"/>
        <w:rPr>
          <w:rFonts w:asciiTheme="majorHAnsi" w:eastAsia="Times New Roman" w:hAnsiTheme="majorHAnsi" w:cstheme="majorHAnsi"/>
          <w:sz w:val="24"/>
          <w:szCs w:val="24"/>
          <w:lang w:val="es-ES"/>
        </w:rPr>
      </w:pPr>
      <w:r w:rsidRPr="00130999">
        <w:rPr>
          <w:rFonts w:asciiTheme="majorHAnsi" w:eastAsia="Times New Roman" w:hAnsiTheme="majorHAnsi" w:cstheme="majorHAnsi"/>
          <w:color w:val="000000"/>
          <w:sz w:val="24"/>
          <w:szCs w:val="24"/>
          <w:lang w:val="es-ES"/>
        </w:rPr>
        <w:br/>
      </w:r>
    </w:p>
    <w:p w14:paraId="5FCBE329" w14:textId="77777777" w:rsidR="00130999" w:rsidRPr="00130999" w:rsidRDefault="00130999" w:rsidP="00130999">
      <w:pPr>
        <w:numPr>
          <w:ilvl w:val="0"/>
          <w:numId w:val="17"/>
        </w:numPr>
        <w:shd w:val="clear" w:color="auto" w:fill="FFFFFF"/>
        <w:spacing w:after="150" w:line="240" w:lineRule="auto"/>
        <w:rPr>
          <w:rFonts w:asciiTheme="majorHAnsi" w:eastAsia="Times New Roman" w:hAnsiTheme="majorHAnsi" w:cstheme="majorHAnsi"/>
          <w:color w:val="498EB2"/>
          <w:sz w:val="24"/>
          <w:szCs w:val="24"/>
          <w:lang w:val="es-ES"/>
        </w:rPr>
      </w:pPr>
      <w:r w:rsidRPr="00130999">
        <w:rPr>
          <w:rFonts w:asciiTheme="majorHAnsi" w:eastAsia="Times New Roman" w:hAnsiTheme="majorHAnsi" w:cstheme="majorHAnsi"/>
          <w:color w:val="498EB2"/>
          <w:sz w:val="24"/>
          <w:szCs w:val="24"/>
          <w:lang w:val="es-ES"/>
        </w:rPr>
        <w:t>En la práctica clínica, en la valoración nutricional, ¿cuál es el pliegue cutáneo más utilizado?</w:t>
      </w:r>
    </w:p>
    <w:p w14:paraId="2BD68193" w14:textId="77777777" w:rsidR="00130999" w:rsidRPr="00130999" w:rsidRDefault="00130999" w:rsidP="00130999">
      <w:pPr>
        <w:numPr>
          <w:ilvl w:val="0"/>
          <w:numId w:val="18"/>
        </w:numPr>
        <w:shd w:val="clear" w:color="auto" w:fill="FFFFFF"/>
        <w:spacing w:after="0" w:line="240" w:lineRule="auto"/>
        <w:rPr>
          <w:rFonts w:asciiTheme="majorHAnsi" w:eastAsia="Times New Roman" w:hAnsiTheme="majorHAnsi" w:cstheme="majorHAnsi"/>
          <w:color w:val="000000"/>
          <w:sz w:val="24"/>
          <w:szCs w:val="24"/>
        </w:rPr>
      </w:pPr>
      <w:hyperlink r:id="rId45" w:history="1">
        <w:r w:rsidRPr="00130999">
          <w:rPr>
            <w:rFonts w:asciiTheme="majorHAnsi" w:eastAsia="Times New Roman" w:hAnsiTheme="majorHAnsi" w:cstheme="majorHAnsi"/>
            <w:color w:val="4D4D4D"/>
            <w:sz w:val="24"/>
            <w:szCs w:val="24"/>
            <w:u w:val="single"/>
          </w:rPr>
          <w:t>Pliegue glúteo.</w:t>
        </w:r>
      </w:hyperlink>
    </w:p>
    <w:p w14:paraId="5F35AA89" w14:textId="77777777" w:rsidR="00130999" w:rsidRPr="00130999" w:rsidRDefault="00130999" w:rsidP="00130999">
      <w:pPr>
        <w:numPr>
          <w:ilvl w:val="0"/>
          <w:numId w:val="18"/>
        </w:numPr>
        <w:shd w:val="clear" w:color="auto" w:fill="FFFFFF"/>
        <w:spacing w:after="0" w:line="240" w:lineRule="auto"/>
        <w:rPr>
          <w:rFonts w:asciiTheme="majorHAnsi" w:eastAsia="Times New Roman" w:hAnsiTheme="majorHAnsi" w:cstheme="majorHAnsi"/>
          <w:color w:val="000000"/>
          <w:sz w:val="24"/>
          <w:szCs w:val="24"/>
        </w:rPr>
      </w:pPr>
      <w:hyperlink r:id="rId46" w:history="1">
        <w:r w:rsidRPr="00130999">
          <w:rPr>
            <w:rFonts w:asciiTheme="majorHAnsi" w:eastAsia="Times New Roman" w:hAnsiTheme="majorHAnsi" w:cstheme="majorHAnsi"/>
            <w:color w:val="A0BF19"/>
            <w:sz w:val="24"/>
            <w:szCs w:val="24"/>
            <w:u w:val="single"/>
          </w:rPr>
          <w:t>Pliegue tricipital.</w:t>
        </w:r>
      </w:hyperlink>
    </w:p>
    <w:p w14:paraId="28DC2436" w14:textId="77777777" w:rsidR="00130999" w:rsidRPr="00130999" w:rsidRDefault="00130999" w:rsidP="00130999">
      <w:pPr>
        <w:numPr>
          <w:ilvl w:val="0"/>
          <w:numId w:val="18"/>
        </w:numPr>
        <w:shd w:val="clear" w:color="auto" w:fill="FFFFFF"/>
        <w:spacing w:after="0" w:line="240" w:lineRule="auto"/>
        <w:rPr>
          <w:rFonts w:asciiTheme="majorHAnsi" w:eastAsia="Times New Roman" w:hAnsiTheme="majorHAnsi" w:cstheme="majorHAnsi"/>
          <w:color w:val="000000"/>
          <w:sz w:val="24"/>
          <w:szCs w:val="24"/>
        </w:rPr>
      </w:pPr>
      <w:hyperlink r:id="rId47" w:history="1">
        <w:r w:rsidRPr="00130999">
          <w:rPr>
            <w:rFonts w:asciiTheme="majorHAnsi" w:eastAsia="Times New Roman" w:hAnsiTheme="majorHAnsi" w:cstheme="majorHAnsi"/>
            <w:color w:val="4D4D4D"/>
            <w:sz w:val="24"/>
            <w:szCs w:val="24"/>
            <w:u w:val="single"/>
          </w:rPr>
          <w:t>Pliegue bicipital.</w:t>
        </w:r>
      </w:hyperlink>
    </w:p>
    <w:p w14:paraId="2065E850" w14:textId="77777777" w:rsidR="00130999" w:rsidRPr="00130999" w:rsidRDefault="00130999" w:rsidP="00130999">
      <w:pPr>
        <w:numPr>
          <w:ilvl w:val="0"/>
          <w:numId w:val="18"/>
        </w:numPr>
        <w:shd w:val="clear" w:color="auto" w:fill="FFFFFF"/>
        <w:spacing w:after="0" w:line="240" w:lineRule="auto"/>
        <w:rPr>
          <w:rFonts w:asciiTheme="majorHAnsi" w:eastAsia="Times New Roman" w:hAnsiTheme="majorHAnsi" w:cstheme="majorHAnsi"/>
          <w:color w:val="000000"/>
          <w:sz w:val="24"/>
          <w:szCs w:val="24"/>
        </w:rPr>
      </w:pPr>
      <w:hyperlink r:id="rId48" w:history="1">
        <w:r w:rsidRPr="00130999">
          <w:rPr>
            <w:rFonts w:asciiTheme="majorHAnsi" w:eastAsia="Times New Roman" w:hAnsiTheme="majorHAnsi" w:cstheme="majorHAnsi"/>
            <w:color w:val="4D4D4D"/>
            <w:sz w:val="24"/>
            <w:szCs w:val="24"/>
            <w:u w:val="single"/>
          </w:rPr>
          <w:t>Pliegue subescapular.</w:t>
        </w:r>
      </w:hyperlink>
    </w:p>
    <w:p w14:paraId="008DFD7D" w14:textId="77777777" w:rsidR="00130999" w:rsidRPr="00130999" w:rsidRDefault="00130999" w:rsidP="00130999">
      <w:pPr>
        <w:numPr>
          <w:ilvl w:val="0"/>
          <w:numId w:val="18"/>
        </w:numPr>
        <w:shd w:val="clear" w:color="auto" w:fill="FFFFFF"/>
        <w:spacing w:after="0" w:line="240" w:lineRule="auto"/>
        <w:rPr>
          <w:rFonts w:asciiTheme="majorHAnsi" w:eastAsia="Times New Roman" w:hAnsiTheme="majorHAnsi" w:cstheme="majorHAnsi"/>
          <w:color w:val="000000"/>
          <w:sz w:val="24"/>
          <w:szCs w:val="24"/>
        </w:rPr>
      </w:pPr>
      <w:hyperlink r:id="rId49" w:history="1">
        <w:r w:rsidRPr="00130999">
          <w:rPr>
            <w:rFonts w:asciiTheme="majorHAnsi" w:eastAsia="Times New Roman" w:hAnsiTheme="majorHAnsi" w:cstheme="majorHAnsi"/>
            <w:color w:val="4D4D4D"/>
            <w:sz w:val="24"/>
            <w:szCs w:val="24"/>
            <w:u w:val="single"/>
          </w:rPr>
          <w:t>Pliegue suprailíaco.</w:t>
        </w:r>
      </w:hyperlink>
    </w:p>
    <w:p w14:paraId="62424F44" w14:textId="77777777" w:rsidR="00130999" w:rsidRPr="00130999" w:rsidRDefault="00130999" w:rsidP="00130999">
      <w:pPr>
        <w:shd w:val="clear" w:color="auto" w:fill="FFFFFF"/>
        <w:spacing w:after="150" w:line="240" w:lineRule="auto"/>
        <w:rPr>
          <w:rFonts w:asciiTheme="majorHAnsi" w:eastAsia="Times New Roman" w:hAnsiTheme="majorHAnsi" w:cstheme="majorHAnsi"/>
          <w:color w:val="666666"/>
          <w:sz w:val="24"/>
          <w:szCs w:val="24"/>
          <w:lang w:val="es-ES"/>
        </w:rPr>
      </w:pPr>
      <w:r w:rsidRPr="00130999">
        <w:rPr>
          <w:rFonts w:asciiTheme="majorHAnsi" w:eastAsia="Times New Roman" w:hAnsiTheme="majorHAnsi" w:cstheme="majorHAnsi"/>
          <w:color w:val="666666"/>
          <w:sz w:val="24"/>
          <w:szCs w:val="24"/>
          <w:lang w:val="es-ES"/>
        </w:rPr>
        <w:t>Respuesta correcta: B.</w:t>
      </w:r>
      <w:r w:rsidRPr="00130999">
        <w:rPr>
          <w:rFonts w:asciiTheme="majorHAnsi" w:eastAsia="Times New Roman" w:hAnsiTheme="majorHAnsi" w:cstheme="majorHAnsi"/>
          <w:color w:val="666666"/>
          <w:sz w:val="24"/>
          <w:szCs w:val="24"/>
          <w:lang w:val="es-ES"/>
        </w:rPr>
        <w:br/>
        <w:t>El más utilizado de los pliegues es el tricipital porque es el más accesible</w:t>
      </w:r>
    </w:p>
    <w:p w14:paraId="24E7E003" w14:textId="77777777" w:rsidR="00130999" w:rsidRPr="00130999" w:rsidRDefault="00130999" w:rsidP="00130999">
      <w:pPr>
        <w:spacing w:after="0" w:line="240" w:lineRule="auto"/>
        <w:rPr>
          <w:rFonts w:asciiTheme="majorHAnsi" w:eastAsia="Times New Roman" w:hAnsiTheme="majorHAnsi" w:cstheme="majorHAnsi"/>
          <w:sz w:val="24"/>
          <w:szCs w:val="24"/>
          <w:lang w:val="es-ES"/>
        </w:rPr>
      </w:pPr>
      <w:r w:rsidRPr="00130999">
        <w:rPr>
          <w:rFonts w:asciiTheme="majorHAnsi" w:eastAsia="Times New Roman" w:hAnsiTheme="majorHAnsi" w:cstheme="majorHAnsi"/>
          <w:color w:val="000000"/>
          <w:sz w:val="24"/>
          <w:szCs w:val="24"/>
          <w:lang w:val="es-ES"/>
        </w:rPr>
        <w:br/>
      </w:r>
    </w:p>
    <w:p w14:paraId="6E899F24" w14:textId="77777777" w:rsidR="00130999" w:rsidRPr="00130999" w:rsidRDefault="00130999" w:rsidP="00130999">
      <w:pPr>
        <w:numPr>
          <w:ilvl w:val="0"/>
          <w:numId w:val="19"/>
        </w:numPr>
        <w:shd w:val="clear" w:color="auto" w:fill="FFFFFF"/>
        <w:spacing w:after="150" w:line="240" w:lineRule="auto"/>
        <w:rPr>
          <w:rFonts w:asciiTheme="majorHAnsi" w:eastAsia="Times New Roman" w:hAnsiTheme="majorHAnsi" w:cstheme="majorHAnsi"/>
          <w:color w:val="498EB2"/>
          <w:sz w:val="24"/>
          <w:szCs w:val="24"/>
          <w:lang w:val="es-ES"/>
        </w:rPr>
      </w:pPr>
      <w:r w:rsidRPr="00130999">
        <w:rPr>
          <w:rFonts w:asciiTheme="majorHAnsi" w:eastAsia="Times New Roman" w:hAnsiTheme="majorHAnsi" w:cstheme="majorHAnsi"/>
          <w:color w:val="498EB2"/>
          <w:sz w:val="24"/>
          <w:szCs w:val="24"/>
          <w:lang w:val="es-ES"/>
        </w:rPr>
        <w:t>Respecto a la albúmina, ¿cuál es la respuesta correcta?</w:t>
      </w:r>
    </w:p>
    <w:p w14:paraId="30AB0FEE" w14:textId="77777777" w:rsidR="00130999" w:rsidRPr="00130999" w:rsidRDefault="00130999" w:rsidP="00130999">
      <w:pPr>
        <w:numPr>
          <w:ilvl w:val="0"/>
          <w:numId w:val="20"/>
        </w:numPr>
        <w:shd w:val="clear" w:color="auto" w:fill="FFFFFF"/>
        <w:spacing w:after="0" w:line="240" w:lineRule="auto"/>
        <w:rPr>
          <w:rFonts w:asciiTheme="majorHAnsi" w:eastAsia="Times New Roman" w:hAnsiTheme="majorHAnsi" w:cstheme="majorHAnsi"/>
          <w:color w:val="000000"/>
          <w:sz w:val="24"/>
          <w:szCs w:val="24"/>
          <w:lang w:val="es-ES"/>
        </w:rPr>
      </w:pPr>
      <w:hyperlink r:id="rId50" w:history="1">
        <w:r w:rsidRPr="00130999">
          <w:rPr>
            <w:rFonts w:asciiTheme="majorHAnsi" w:eastAsia="Times New Roman" w:hAnsiTheme="majorHAnsi" w:cstheme="majorHAnsi"/>
            <w:color w:val="4D4D4D"/>
            <w:sz w:val="24"/>
            <w:szCs w:val="24"/>
            <w:u w:val="single"/>
            <w:lang w:val="es-ES"/>
          </w:rPr>
          <w:t>Tiene una vida media corta (7-8 días).</w:t>
        </w:r>
      </w:hyperlink>
    </w:p>
    <w:p w14:paraId="2D8EEE03" w14:textId="77777777" w:rsidR="00130999" w:rsidRPr="00130999" w:rsidRDefault="00130999" w:rsidP="00130999">
      <w:pPr>
        <w:numPr>
          <w:ilvl w:val="0"/>
          <w:numId w:val="20"/>
        </w:numPr>
        <w:shd w:val="clear" w:color="auto" w:fill="FFFFFF"/>
        <w:spacing w:after="0" w:line="240" w:lineRule="auto"/>
        <w:rPr>
          <w:rFonts w:asciiTheme="majorHAnsi" w:eastAsia="Times New Roman" w:hAnsiTheme="majorHAnsi" w:cstheme="majorHAnsi"/>
          <w:color w:val="000000"/>
          <w:sz w:val="24"/>
          <w:szCs w:val="24"/>
          <w:lang w:val="es-ES"/>
        </w:rPr>
      </w:pPr>
      <w:hyperlink r:id="rId51" w:history="1">
        <w:r w:rsidRPr="00130999">
          <w:rPr>
            <w:rFonts w:asciiTheme="majorHAnsi" w:eastAsia="Times New Roman" w:hAnsiTheme="majorHAnsi" w:cstheme="majorHAnsi"/>
            <w:color w:val="4D4D4D"/>
            <w:sz w:val="24"/>
            <w:szCs w:val="24"/>
            <w:u w:val="single"/>
            <w:lang w:val="es-ES"/>
          </w:rPr>
          <w:t>Cifras bajas de albúmina se asocian únicamente a desnutrición.</w:t>
        </w:r>
      </w:hyperlink>
    </w:p>
    <w:p w14:paraId="5F4DA6AE" w14:textId="77777777" w:rsidR="00130999" w:rsidRPr="00130999" w:rsidRDefault="00130999" w:rsidP="00130999">
      <w:pPr>
        <w:numPr>
          <w:ilvl w:val="0"/>
          <w:numId w:val="20"/>
        </w:numPr>
        <w:shd w:val="clear" w:color="auto" w:fill="FFFFFF"/>
        <w:spacing w:after="0" w:line="240" w:lineRule="auto"/>
        <w:rPr>
          <w:rFonts w:asciiTheme="majorHAnsi" w:eastAsia="Times New Roman" w:hAnsiTheme="majorHAnsi" w:cstheme="majorHAnsi"/>
          <w:color w:val="000000"/>
          <w:sz w:val="24"/>
          <w:szCs w:val="24"/>
          <w:lang w:val="es-ES"/>
        </w:rPr>
      </w:pPr>
      <w:hyperlink r:id="rId52" w:history="1">
        <w:r w:rsidRPr="00130999">
          <w:rPr>
            <w:rFonts w:asciiTheme="majorHAnsi" w:eastAsia="Times New Roman" w:hAnsiTheme="majorHAnsi" w:cstheme="majorHAnsi"/>
            <w:color w:val="A0BF19"/>
            <w:sz w:val="24"/>
            <w:szCs w:val="24"/>
            <w:u w:val="single"/>
            <w:lang w:val="es-ES"/>
          </w:rPr>
          <w:t>Es un buen marcador de pronóstico evolutivo, y se correlaciona con la estancia hospitalaria, morbimortalidad y reingresos.</w:t>
        </w:r>
      </w:hyperlink>
    </w:p>
    <w:p w14:paraId="410046E4" w14:textId="77777777" w:rsidR="00130999" w:rsidRPr="00130999" w:rsidRDefault="00130999" w:rsidP="00130999">
      <w:pPr>
        <w:numPr>
          <w:ilvl w:val="0"/>
          <w:numId w:val="20"/>
        </w:numPr>
        <w:shd w:val="clear" w:color="auto" w:fill="FFFFFF"/>
        <w:spacing w:after="0" w:line="240" w:lineRule="auto"/>
        <w:rPr>
          <w:rFonts w:asciiTheme="majorHAnsi" w:eastAsia="Times New Roman" w:hAnsiTheme="majorHAnsi" w:cstheme="majorHAnsi"/>
          <w:color w:val="000000"/>
          <w:sz w:val="24"/>
          <w:szCs w:val="24"/>
          <w:lang w:val="es-ES"/>
        </w:rPr>
      </w:pPr>
      <w:hyperlink r:id="rId53" w:history="1">
        <w:r w:rsidRPr="00130999">
          <w:rPr>
            <w:rFonts w:asciiTheme="majorHAnsi" w:eastAsia="Times New Roman" w:hAnsiTheme="majorHAnsi" w:cstheme="majorHAnsi"/>
            <w:color w:val="FF6465"/>
            <w:sz w:val="24"/>
            <w:szCs w:val="24"/>
            <w:u w:val="single"/>
            <w:lang w:val="es-ES"/>
          </w:rPr>
          <w:t>Es útil en la monitorización a corto plazo de la efectividad del tratamiento nutricional instaurado.</w:t>
        </w:r>
      </w:hyperlink>
    </w:p>
    <w:p w14:paraId="42AC5EF6" w14:textId="77777777" w:rsidR="00130999" w:rsidRPr="00130999" w:rsidRDefault="00130999" w:rsidP="00130999">
      <w:pPr>
        <w:numPr>
          <w:ilvl w:val="0"/>
          <w:numId w:val="20"/>
        </w:numPr>
        <w:shd w:val="clear" w:color="auto" w:fill="FFFFFF"/>
        <w:spacing w:after="0" w:line="240" w:lineRule="auto"/>
        <w:rPr>
          <w:rFonts w:asciiTheme="majorHAnsi" w:eastAsia="Times New Roman" w:hAnsiTheme="majorHAnsi" w:cstheme="majorHAnsi"/>
          <w:color w:val="000000"/>
          <w:sz w:val="24"/>
          <w:szCs w:val="24"/>
          <w:lang w:val="es-ES"/>
        </w:rPr>
      </w:pPr>
      <w:hyperlink r:id="rId54" w:history="1">
        <w:r w:rsidRPr="00130999">
          <w:rPr>
            <w:rFonts w:asciiTheme="majorHAnsi" w:eastAsia="Times New Roman" w:hAnsiTheme="majorHAnsi" w:cstheme="majorHAnsi"/>
            <w:color w:val="4D4D4D"/>
            <w:sz w:val="24"/>
            <w:szCs w:val="24"/>
            <w:u w:val="single"/>
            <w:lang w:val="es-ES"/>
          </w:rPr>
          <w:t>Los valores de albúmina no se modifican en la hepatopatía.</w:t>
        </w:r>
      </w:hyperlink>
    </w:p>
    <w:p w14:paraId="69C3DDCE" w14:textId="77777777" w:rsidR="00130999" w:rsidRPr="00130999" w:rsidRDefault="00130999" w:rsidP="00130999">
      <w:pPr>
        <w:shd w:val="clear" w:color="auto" w:fill="FFFFFF"/>
        <w:spacing w:after="150" w:line="240" w:lineRule="auto"/>
        <w:rPr>
          <w:rFonts w:asciiTheme="majorHAnsi" w:eastAsia="Times New Roman" w:hAnsiTheme="majorHAnsi" w:cstheme="majorHAnsi"/>
          <w:color w:val="666666"/>
          <w:sz w:val="24"/>
          <w:szCs w:val="24"/>
          <w:lang w:val="es-ES"/>
        </w:rPr>
      </w:pPr>
      <w:r w:rsidRPr="00130999">
        <w:rPr>
          <w:rFonts w:asciiTheme="majorHAnsi" w:eastAsia="Times New Roman" w:hAnsiTheme="majorHAnsi" w:cstheme="majorHAnsi"/>
          <w:color w:val="666666"/>
          <w:sz w:val="24"/>
          <w:szCs w:val="24"/>
          <w:lang w:val="es-ES"/>
        </w:rPr>
        <w:t>Respuesta correcta: C.</w:t>
      </w:r>
      <w:r w:rsidRPr="00130999">
        <w:rPr>
          <w:rFonts w:asciiTheme="majorHAnsi" w:eastAsia="Times New Roman" w:hAnsiTheme="majorHAnsi" w:cstheme="majorHAnsi"/>
          <w:color w:val="666666"/>
          <w:sz w:val="24"/>
          <w:szCs w:val="24"/>
          <w:lang w:val="es-ES"/>
        </w:rPr>
        <w:br/>
        <w:t>La vida media de la albúmina es larga, de 18 a 20 días, por lo que no es útil en la monitorización a corto plazo del tratamiento nutricional instaurado. Además, sus valores se ven alterados por factores no nutricionales, como patología hepática y renal, situaciones en las que se modifique el volumen extracelular (ascitis, edemas) y procesos agudos donde exista un gran catabolismo.</w:t>
      </w:r>
    </w:p>
    <w:p w14:paraId="1DA3C2FA" w14:textId="305ACDCA" w:rsidR="00130999" w:rsidRPr="005C41C3" w:rsidRDefault="00130999">
      <w:pPr>
        <w:rPr>
          <w:rFonts w:asciiTheme="majorHAnsi" w:hAnsiTheme="majorHAnsi" w:cstheme="majorHAnsi"/>
          <w:sz w:val="24"/>
          <w:szCs w:val="24"/>
          <w:lang w:val="es-ES"/>
        </w:rPr>
      </w:pPr>
    </w:p>
    <w:p w14:paraId="26957FDF" w14:textId="50575E69" w:rsidR="00E23562" w:rsidRPr="005C41C3" w:rsidRDefault="00E23562">
      <w:pPr>
        <w:rPr>
          <w:rFonts w:asciiTheme="majorHAnsi" w:hAnsiTheme="majorHAnsi" w:cstheme="majorHAnsi"/>
          <w:sz w:val="24"/>
          <w:szCs w:val="24"/>
          <w:lang w:val="es-ES"/>
        </w:rPr>
      </w:pPr>
    </w:p>
    <w:p w14:paraId="42CDB82A" w14:textId="37B3EA00" w:rsidR="00E23562" w:rsidRPr="005C41C3" w:rsidRDefault="00E23562">
      <w:pPr>
        <w:rPr>
          <w:rFonts w:asciiTheme="majorHAnsi" w:hAnsiTheme="majorHAnsi" w:cstheme="majorHAnsi"/>
          <w:sz w:val="24"/>
          <w:szCs w:val="24"/>
          <w:lang w:val="es-ES"/>
        </w:rPr>
      </w:pPr>
      <w:r w:rsidRPr="005C41C3">
        <w:rPr>
          <w:rFonts w:asciiTheme="majorHAnsi" w:hAnsiTheme="majorHAnsi" w:cstheme="majorHAnsi"/>
          <w:sz w:val="24"/>
          <w:szCs w:val="24"/>
          <w:lang w:val="es-ES"/>
        </w:rPr>
        <w:t>Tema 3</w:t>
      </w:r>
    </w:p>
    <w:p w14:paraId="6F5DC56F" w14:textId="77777777" w:rsidR="00E23562" w:rsidRPr="00E23562" w:rsidRDefault="00E23562" w:rsidP="00E23562">
      <w:pPr>
        <w:numPr>
          <w:ilvl w:val="0"/>
          <w:numId w:val="21"/>
        </w:numPr>
        <w:shd w:val="clear" w:color="auto" w:fill="FFFFFF"/>
        <w:spacing w:after="150" w:line="240" w:lineRule="auto"/>
        <w:rPr>
          <w:rFonts w:asciiTheme="majorHAnsi" w:eastAsia="Times New Roman" w:hAnsiTheme="majorHAnsi" w:cstheme="majorHAnsi"/>
          <w:color w:val="498EB2"/>
          <w:sz w:val="24"/>
          <w:szCs w:val="24"/>
          <w:lang w:val="es-ES"/>
        </w:rPr>
      </w:pPr>
      <w:r w:rsidRPr="00E23562">
        <w:rPr>
          <w:rFonts w:asciiTheme="majorHAnsi" w:eastAsia="Times New Roman" w:hAnsiTheme="majorHAnsi" w:cstheme="majorHAnsi"/>
          <w:color w:val="498EB2"/>
          <w:sz w:val="24"/>
          <w:szCs w:val="24"/>
          <w:lang w:val="es-ES"/>
        </w:rPr>
        <w:t>Señale cuál de los siguientes no es un factor desencadenante de malnutrición hospitalaria:</w:t>
      </w:r>
    </w:p>
    <w:p w14:paraId="7B6C1A7F" w14:textId="77777777" w:rsidR="00E23562" w:rsidRPr="00E23562" w:rsidRDefault="00E23562" w:rsidP="00E23562">
      <w:pPr>
        <w:numPr>
          <w:ilvl w:val="0"/>
          <w:numId w:val="22"/>
        </w:numPr>
        <w:shd w:val="clear" w:color="auto" w:fill="FFFFFF"/>
        <w:spacing w:after="0" w:line="240" w:lineRule="auto"/>
        <w:rPr>
          <w:rFonts w:asciiTheme="majorHAnsi" w:eastAsia="Times New Roman" w:hAnsiTheme="majorHAnsi" w:cstheme="majorHAnsi"/>
          <w:color w:val="000000"/>
          <w:sz w:val="24"/>
          <w:szCs w:val="24"/>
        </w:rPr>
      </w:pPr>
      <w:hyperlink r:id="rId55" w:history="1">
        <w:r w:rsidRPr="00E23562">
          <w:rPr>
            <w:rFonts w:asciiTheme="majorHAnsi" w:eastAsia="Times New Roman" w:hAnsiTheme="majorHAnsi" w:cstheme="majorHAnsi"/>
            <w:color w:val="4D4D4D"/>
            <w:sz w:val="24"/>
            <w:szCs w:val="24"/>
            <w:u w:val="single"/>
          </w:rPr>
          <w:t>Ayuno prolongado.</w:t>
        </w:r>
      </w:hyperlink>
    </w:p>
    <w:p w14:paraId="7D417EFB" w14:textId="77777777" w:rsidR="00E23562" w:rsidRPr="00E23562" w:rsidRDefault="00E23562" w:rsidP="00E23562">
      <w:pPr>
        <w:numPr>
          <w:ilvl w:val="0"/>
          <w:numId w:val="22"/>
        </w:numPr>
        <w:shd w:val="clear" w:color="auto" w:fill="FFFFFF"/>
        <w:spacing w:after="0" w:line="240" w:lineRule="auto"/>
        <w:rPr>
          <w:rFonts w:asciiTheme="majorHAnsi" w:eastAsia="Times New Roman" w:hAnsiTheme="majorHAnsi" w:cstheme="majorHAnsi"/>
          <w:color w:val="000000"/>
          <w:sz w:val="24"/>
          <w:szCs w:val="24"/>
          <w:lang w:val="es-ES"/>
        </w:rPr>
      </w:pPr>
      <w:hyperlink r:id="rId56" w:history="1">
        <w:r w:rsidRPr="00E23562">
          <w:rPr>
            <w:rFonts w:asciiTheme="majorHAnsi" w:eastAsia="Times New Roman" w:hAnsiTheme="majorHAnsi" w:cstheme="majorHAnsi"/>
            <w:color w:val="A0BF19"/>
            <w:sz w:val="24"/>
            <w:szCs w:val="24"/>
            <w:u w:val="single"/>
            <w:lang w:val="es-ES"/>
          </w:rPr>
          <w:t>Despreocupación de gestores, no del personal médico.</w:t>
        </w:r>
      </w:hyperlink>
    </w:p>
    <w:p w14:paraId="54B16555" w14:textId="77777777" w:rsidR="00E23562" w:rsidRPr="00E23562" w:rsidRDefault="00E23562" w:rsidP="00E23562">
      <w:pPr>
        <w:numPr>
          <w:ilvl w:val="0"/>
          <w:numId w:val="22"/>
        </w:numPr>
        <w:shd w:val="clear" w:color="auto" w:fill="FFFFFF"/>
        <w:spacing w:after="0" w:line="240" w:lineRule="auto"/>
        <w:rPr>
          <w:rFonts w:asciiTheme="majorHAnsi" w:eastAsia="Times New Roman" w:hAnsiTheme="majorHAnsi" w:cstheme="majorHAnsi"/>
          <w:color w:val="000000"/>
          <w:sz w:val="24"/>
          <w:szCs w:val="24"/>
        </w:rPr>
      </w:pPr>
      <w:hyperlink r:id="rId57" w:history="1">
        <w:r w:rsidRPr="00E23562">
          <w:rPr>
            <w:rFonts w:asciiTheme="majorHAnsi" w:eastAsia="Times New Roman" w:hAnsiTheme="majorHAnsi" w:cstheme="majorHAnsi"/>
            <w:color w:val="4D4D4D"/>
            <w:sz w:val="24"/>
            <w:szCs w:val="24"/>
            <w:u w:val="single"/>
          </w:rPr>
          <w:t>Tratamientos concomitantes.</w:t>
        </w:r>
      </w:hyperlink>
    </w:p>
    <w:p w14:paraId="34895B5A" w14:textId="77777777" w:rsidR="00E23562" w:rsidRPr="00E23562" w:rsidRDefault="00E23562" w:rsidP="00E23562">
      <w:pPr>
        <w:numPr>
          <w:ilvl w:val="0"/>
          <w:numId w:val="22"/>
        </w:numPr>
        <w:shd w:val="clear" w:color="auto" w:fill="FFFFFF"/>
        <w:spacing w:after="0" w:line="240" w:lineRule="auto"/>
        <w:rPr>
          <w:rFonts w:asciiTheme="majorHAnsi" w:eastAsia="Times New Roman" w:hAnsiTheme="majorHAnsi" w:cstheme="majorHAnsi"/>
          <w:color w:val="000000"/>
          <w:sz w:val="24"/>
          <w:szCs w:val="24"/>
        </w:rPr>
      </w:pPr>
      <w:hyperlink r:id="rId58" w:history="1">
        <w:r w:rsidRPr="00E23562">
          <w:rPr>
            <w:rFonts w:asciiTheme="majorHAnsi" w:eastAsia="Times New Roman" w:hAnsiTheme="majorHAnsi" w:cstheme="majorHAnsi"/>
            <w:color w:val="4D4D4D"/>
            <w:sz w:val="24"/>
            <w:szCs w:val="24"/>
            <w:u w:val="single"/>
          </w:rPr>
          <w:t>Comidas hospitalarias (horarios, palatabilidad…).</w:t>
        </w:r>
      </w:hyperlink>
    </w:p>
    <w:p w14:paraId="14824DA3" w14:textId="77777777" w:rsidR="00E23562" w:rsidRPr="00E23562" w:rsidRDefault="00E23562" w:rsidP="00E23562">
      <w:pPr>
        <w:numPr>
          <w:ilvl w:val="0"/>
          <w:numId w:val="22"/>
        </w:numPr>
        <w:shd w:val="clear" w:color="auto" w:fill="FFFFFF"/>
        <w:spacing w:after="0" w:line="240" w:lineRule="auto"/>
        <w:rPr>
          <w:rFonts w:asciiTheme="majorHAnsi" w:eastAsia="Times New Roman" w:hAnsiTheme="majorHAnsi" w:cstheme="majorHAnsi"/>
          <w:color w:val="000000"/>
          <w:sz w:val="24"/>
          <w:szCs w:val="24"/>
        </w:rPr>
      </w:pPr>
      <w:hyperlink r:id="rId59" w:history="1">
        <w:r w:rsidRPr="00E23562">
          <w:rPr>
            <w:rFonts w:asciiTheme="majorHAnsi" w:eastAsia="Times New Roman" w:hAnsiTheme="majorHAnsi" w:cstheme="majorHAnsi"/>
            <w:color w:val="4D4D4D"/>
            <w:sz w:val="24"/>
            <w:szCs w:val="24"/>
            <w:u w:val="single"/>
          </w:rPr>
          <w:t>Ingresos prolongados.</w:t>
        </w:r>
      </w:hyperlink>
    </w:p>
    <w:p w14:paraId="65E913B2" w14:textId="77777777" w:rsidR="00E23562" w:rsidRPr="00E23562" w:rsidRDefault="00E23562" w:rsidP="00E23562">
      <w:pPr>
        <w:shd w:val="clear" w:color="auto" w:fill="FFFFFF"/>
        <w:spacing w:after="150" w:line="240" w:lineRule="auto"/>
        <w:rPr>
          <w:rFonts w:asciiTheme="majorHAnsi" w:eastAsia="Times New Roman" w:hAnsiTheme="majorHAnsi" w:cstheme="majorHAnsi"/>
          <w:color w:val="666666"/>
          <w:sz w:val="24"/>
          <w:szCs w:val="24"/>
          <w:lang w:val="es-ES"/>
        </w:rPr>
      </w:pPr>
      <w:r w:rsidRPr="00E23562">
        <w:rPr>
          <w:rFonts w:asciiTheme="majorHAnsi" w:eastAsia="Times New Roman" w:hAnsiTheme="majorHAnsi" w:cstheme="majorHAnsi"/>
          <w:color w:val="666666"/>
          <w:sz w:val="24"/>
          <w:szCs w:val="24"/>
          <w:lang w:val="es-ES"/>
        </w:rPr>
        <w:t>Respuesta correcta: B.</w:t>
      </w:r>
      <w:r w:rsidRPr="00E23562">
        <w:rPr>
          <w:rFonts w:asciiTheme="majorHAnsi" w:eastAsia="Times New Roman" w:hAnsiTheme="majorHAnsi" w:cstheme="majorHAnsi"/>
          <w:color w:val="666666"/>
          <w:sz w:val="24"/>
          <w:szCs w:val="24"/>
          <w:lang w:val="es-ES"/>
        </w:rPr>
        <w:br/>
        <w:t>La desnutrición hospitalaria es frecuente, pero frecuentemente ignorada, y por tanto, infradiagnosticada e infratratada. Esto se debe, además de a otras causas clínicas, no solo a la despreocupación de los gestores sanitarios, sino también de los profesionales que tratan con el paciente a diario, como los médicos, enfermeros o auxiliares.</w:t>
      </w:r>
    </w:p>
    <w:p w14:paraId="39A57752" w14:textId="77777777" w:rsidR="00E23562" w:rsidRPr="00E23562" w:rsidRDefault="00E23562" w:rsidP="00E23562">
      <w:pPr>
        <w:spacing w:after="0" w:line="240" w:lineRule="auto"/>
        <w:rPr>
          <w:rFonts w:asciiTheme="majorHAnsi" w:eastAsia="Times New Roman" w:hAnsiTheme="majorHAnsi" w:cstheme="majorHAnsi"/>
          <w:sz w:val="24"/>
          <w:szCs w:val="24"/>
          <w:lang w:val="es-ES"/>
        </w:rPr>
      </w:pPr>
      <w:r w:rsidRPr="00E23562">
        <w:rPr>
          <w:rFonts w:asciiTheme="majorHAnsi" w:eastAsia="Times New Roman" w:hAnsiTheme="majorHAnsi" w:cstheme="majorHAnsi"/>
          <w:color w:val="000000"/>
          <w:sz w:val="24"/>
          <w:szCs w:val="24"/>
          <w:lang w:val="es-ES"/>
        </w:rPr>
        <w:br/>
      </w:r>
    </w:p>
    <w:p w14:paraId="1BDF4E99" w14:textId="77777777" w:rsidR="00E23562" w:rsidRPr="00E23562" w:rsidRDefault="00E23562" w:rsidP="00E23562">
      <w:pPr>
        <w:numPr>
          <w:ilvl w:val="0"/>
          <w:numId w:val="23"/>
        </w:numPr>
        <w:shd w:val="clear" w:color="auto" w:fill="FFFFFF"/>
        <w:spacing w:after="150" w:line="240" w:lineRule="auto"/>
        <w:rPr>
          <w:rFonts w:asciiTheme="majorHAnsi" w:eastAsia="Times New Roman" w:hAnsiTheme="majorHAnsi" w:cstheme="majorHAnsi"/>
          <w:color w:val="498EB2"/>
          <w:sz w:val="24"/>
          <w:szCs w:val="24"/>
          <w:lang w:val="es-ES"/>
        </w:rPr>
      </w:pPr>
      <w:r w:rsidRPr="00E23562">
        <w:rPr>
          <w:rFonts w:asciiTheme="majorHAnsi" w:eastAsia="Times New Roman" w:hAnsiTheme="majorHAnsi" w:cstheme="majorHAnsi"/>
          <w:color w:val="498EB2"/>
          <w:sz w:val="24"/>
          <w:szCs w:val="24"/>
          <w:lang w:val="es-ES"/>
        </w:rPr>
        <w:t>Respecto al cribado nutricional hospitalario, señale la opción falsa:</w:t>
      </w:r>
    </w:p>
    <w:p w14:paraId="60D6F3D6" w14:textId="77777777" w:rsidR="00E23562" w:rsidRPr="00E23562" w:rsidRDefault="00E23562" w:rsidP="00E23562">
      <w:pPr>
        <w:numPr>
          <w:ilvl w:val="0"/>
          <w:numId w:val="24"/>
        </w:numPr>
        <w:shd w:val="clear" w:color="auto" w:fill="FFFFFF"/>
        <w:spacing w:after="0" w:line="240" w:lineRule="auto"/>
        <w:rPr>
          <w:rFonts w:asciiTheme="majorHAnsi" w:eastAsia="Times New Roman" w:hAnsiTheme="majorHAnsi" w:cstheme="majorHAnsi"/>
          <w:color w:val="000000"/>
          <w:sz w:val="24"/>
          <w:szCs w:val="24"/>
          <w:lang w:val="es-ES"/>
        </w:rPr>
      </w:pPr>
      <w:hyperlink r:id="rId60" w:history="1">
        <w:r w:rsidRPr="00E23562">
          <w:rPr>
            <w:rFonts w:asciiTheme="majorHAnsi" w:eastAsia="Times New Roman" w:hAnsiTheme="majorHAnsi" w:cstheme="majorHAnsi"/>
            <w:color w:val="4D4D4D"/>
            <w:sz w:val="24"/>
            <w:szCs w:val="24"/>
            <w:u w:val="single"/>
            <w:lang w:val="es-ES"/>
          </w:rPr>
          <w:t>La Sociedad Europea de Nutrición Enteral y Parenteral (ESPEN) recomienda el uso del cribado NRS-2002.</w:t>
        </w:r>
      </w:hyperlink>
    </w:p>
    <w:p w14:paraId="315531AF" w14:textId="77777777" w:rsidR="00E23562" w:rsidRPr="00E23562" w:rsidRDefault="00E23562" w:rsidP="00E23562">
      <w:pPr>
        <w:numPr>
          <w:ilvl w:val="0"/>
          <w:numId w:val="24"/>
        </w:numPr>
        <w:shd w:val="clear" w:color="auto" w:fill="FFFFFF"/>
        <w:spacing w:after="0" w:line="240" w:lineRule="auto"/>
        <w:rPr>
          <w:rFonts w:asciiTheme="majorHAnsi" w:eastAsia="Times New Roman" w:hAnsiTheme="majorHAnsi" w:cstheme="majorHAnsi"/>
          <w:color w:val="000000"/>
          <w:sz w:val="24"/>
          <w:szCs w:val="24"/>
          <w:lang w:val="es-ES"/>
        </w:rPr>
      </w:pPr>
      <w:hyperlink r:id="rId61" w:history="1">
        <w:r w:rsidRPr="00E23562">
          <w:rPr>
            <w:rFonts w:asciiTheme="majorHAnsi" w:eastAsia="Times New Roman" w:hAnsiTheme="majorHAnsi" w:cstheme="majorHAnsi"/>
            <w:color w:val="4D4D4D"/>
            <w:sz w:val="24"/>
            <w:szCs w:val="24"/>
            <w:u w:val="single"/>
            <w:lang w:val="es-ES"/>
          </w:rPr>
          <w:t>No existe ningún cribado nutricional </w:t>
        </w:r>
        <w:r w:rsidRPr="00E23562">
          <w:rPr>
            <w:rFonts w:asciiTheme="majorHAnsi" w:eastAsia="Times New Roman" w:hAnsiTheme="majorHAnsi" w:cstheme="majorHAnsi"/>
            <w:i/>
            <w:iCs/>
            <w:color w:val="4D4D4D"/>
            <w:sz w:val="24"/>
            <w:szCs w:val="24"/>
            <w:lang w:val="es-ES"/>
          </w:rPr>
          <w:t>gold standard</w:t>
        </w:r>
        <w:r w:rsidRPr="00E23562">
          <w:rPr>
            <w:rFonts w:asciiTheme="majorHAnsi" w:eastAsia="Times New Roman" w:hAnsiTheme="majorHAnsi" w:cstheme="majorHAnsi"/>
            <w:color w:val="4D4D4D"/>
            <w:sz w:val="24"/>
            <w:szCs w:val="24"/>
            <w:u w:val="single"/>
            <w:lang w:val="es-ES"/>
          </w:rPr>
          <w:t>.</w:t>
        </w:r>
      </w:hyperlink>
    </w:p>
    <w:p w14:paraId="2C5FD15B" w14:textId="77777777" w:rsidR="00E23562" w:rsidRPr="00E23562" w:rsidRDefault="00E23562" w:rsidP="00E23562">
      <w:pPr>
        <w:numPr>
          <w:ilvl w:val="0"/>
          <w:numId w:val="24"/>
        </w:numPr>
        <w:shd w:val="clear" w:color="auto" w:fill="FFFFFF"/>
        <w:spacing w:after="0" w:line="240" w:lineRule="auto"/>
        <w:rPr>
          <w:rFonts w:asciiTheme="majorHAnsi" w:eastAsia="Times New Roman" w:hAnsiTheme="majorHAnsi" w:cstheme="majorHAnsi"/>
          <w:color w:val="000000"/>
          <w:sz w:val="24"/>
          <w:szCs w:val="24"/>
          <w:lang w:val="es-ES"/>
        </w:rPr>
      </w:pPr>
      <w:hyperlink r:id="rId62" w:history="1">
        <w:r w:rsidRPr="00E23562">
          <w:rPr>
            <w:rFonts w:asciiTheme="majorHAnsi" w:eastAsia="Times New Roman" w:hAnsiTheme="majorHAnsi" w:cstheme="majorHAnsi"/>
            <w:color w:val="4D4D4D"/>
            <w:sz w:val="24"/>
            <w:szCs w:val="24"/>
            <w:u w:val="single"/>
            <w:lang w:val="es-ES"/>
          </w:rPr>
          <w:t>Cada centro debe usar el método más factible de aplicar que pronostique en lo posible un peor curso clínico del paciente.</w:t>
        </w:r>
      </w:hyperlink>
    </w:p>
    <w:p w14:paraId="72EF4E2C" w14:textId="77777777" w:rsidR="00E23562" w:rsidRPr="00E23562" w:rsidRDefault="00E23562" w:rsidP="00E23562">
      <w:pPr>
        <w:numPr>
          <w:ilvl w:val="0"/>
          <w:numId w:val="24"/>
        </w:numPr>
        <w:shd w:val="clear" w:color="auto" w:fill="FFFFFF"/>
        <w:spacing w:after="0" w:line="240" w:lineRule="auto"/>
        <w:rPr>
          <w:rFonts w:asciiTheme="majorHAnsi" w:eastAsia="Times New Roman" w:hAnsiTheme="majorHAnsi" w:cstheme="majorHAnsi"/>
          <w:color w:val="000000"/>
          <w:sz w:val="24"/>
          <w:szCs w:val="24"/>
          <w:lang w:val="es-ES"/>
        </w:rPr>
      </w:pPr>
      <w:hyperlink r:id="rId63" w:history="1">
        <w:r w:rsidRPr="00E23562">
          <w:rPr>
            <w:rFonts w:asciiTheme="majorHAnsi" w:eastAsia="Times New Roman" w:hAnsiTheme="majorHAnsi" w:cstheme="majorHAnsi"/>
            <w:color w:val="4D4D4D"/>
            <w:sz w:val="24"/>
            <w:szCs w:val="24"/>
            <w:u w:val="single"/>
            <w:lang w:val="es-ES"/>
          </w:rPr>
          <w:t>La prevalencia de desnutrición hospitalaria varía en general entre un 25-50%, en función del tipo de cribado y población a estudio.</w:t>
        </w:r>
      </w:hyperlink>
    </w:p>
    <w:p w14:paraId="6196DE13" w14:textId="77777777" w:rsidR="00E23562" w:rsidRPr="00E23562" w:rsidRDefault="00E23562" w:rsidP="00E23562">
      <w:pPr>
        <w:numPr>
          <w:ilvl w:val="0"/>
          <w:numId w:val="24"/>
        </w:numPr>
        <w:shd w:val="clear" w:color="auto" w:fill="FFFFFF"/>
        <w:spacing w:after="0" w:line="240" w:lineRule="auto"/>
        <w:rPr>
          <w:rFonts w:asciiTheme="majorHAnsi" w:eastAsia="Times New Roman" w:hAnsiTheme="majorHAnsi" w:cstheme="majorHAnsi"/>
          <w:color w:val="000000"/>
          <w:sz w:val="24"/>
          <w:szCs w:val="24"/>
          <w:lang w:val="es-ES"/>
        </w:rPr>
      </w:pPr>
      <w:hyperlink r:id="rId64" w:history="1">
        <w:r w:rsidRPr="00E23562">
          <w:rPr>
            <w:rFonts w:asciiTheme="majorHAnsi" w:eastAsia="Times New Roman" w:hAnsiTheme="majorHAnsi" w:cstheme="majorHAnsi"/>
            <w:color w:val="A0BF19"/>
            <w:sz w:val="24"/>
            <w:szCs w:val="24"/>
            <w:u w:val="single"/>
            <w:lang w:val="es-ES"/>
          </w:rPr>
          <w:t>Solo debe realizarse en el momento del ingreso hospitalario.</w:t>
        </w:r>
      </w:hyperlink>
    </w:p>
    <w:p w14:paraId="73D274E9" w14:textId="77777777" w:rsidR="00E23562" w:rsidRPr="00E23562" w:rsidRDefault="00E23562" w:rsidP="00E23562">
      <w:pPr>
        <w:shd w:val="clear" w:color="auto" w:fill="FFFFFF"/>
        <w:spacing w:after="150" w:line="240" w:lineRule="auto"/>
        <w:rPr>
          <w:rFonts w:asciiTheme="majorHAnsi" w:eastAsia="Times New Roman" w:hAnsiTheme="majorHAnsi" w:cstheme="majorHAnsi"/>
          <w:color w:val="666666"/>
          <w:sz w:val="24"/>
          <w:szCs w:val="24"/>
          <w:lang w:val="es-ES"/>
        </w:rPr>
      </w:pPr>
      <w:r w:rsidRPr="00E23562">
        <w:rPr>
          <w:rFonts w:asciiTheme="majorHAnsi" w:eastAsia="Times New Roman" w:hAnsiTheme="majorHAnsi" w:cstheme="majorHAnsi"/>
          <w:color w:val="666666"/>
          <w:sz w:val="24"/>
          <w:szCs w:val="24"/>
          <w:lang w:val="es-ES"/>
        </w:rPr>
        <w:t>Respuesta correcta: E.</w:t>
      </w:r>
      <w:r w:rsidRPr="00E23562">
        <w:rPr>
          <w:rFonts w:asciiTheme="majorHAnsi" w:eastAsia="Times New Roman" w:hAnsiTheme="majorHAnsi" w:cstheme="majorHAnsi"/>
          <w:color w:val="666666"/>
          <w:sz w:val="24"/>
          <w:szCs w:val="24"/>
          <w:lang w:val="es-ES"/>
        </w:rPr>
        <w:br/>
        <w:t xml:space="preserve">La ESPEN recomienda el cribado NRS-2002 para realizar en los hospitales, aunque no existe ningún cribado gold standard, y por tanto, cada centro debe emplear el cribado que sea factible en función de las características y recursos del mismo. Dentro de los factibles, siempre es mejor </w:t>
      </w:r>
      <w:r w:rsidRPr="00E23562">
        <w:rPr>
          <w:rFonts w:asciiTheme="majorHAnsi" w:eastAsia="Times New Roman" w:hAnsiTheme="majorHAnsi" w:cstheme="majorHAnsi"/>
          <w:color w:val="666666"/>
          <w:sz w:val="24"/>
          <w:szCs w:val="24"/>
          <w:lang w:val="es-ES"/>
        </w:rPr>
        <w:lastRenderedPageBreak/>
        <w:t>implementar alguno que identifique al paciente con mayor probabilidad de tener peor curso clínico en caso de ser positivo en el mismo.</w:t>
      </w:r>
      <w:r w:rsidRPr="00E23562">
        <w:rPr>
          <w:rFonts w:asciiTheme="majorHAnsi" w:eastAsia="Times New Roman" w:hAnsiTheme="majorHAnsi" w:cstheme="majorHAnsi"/>
          <w:color w:val="666666"/>
          <w:sz w:val="24"/>
          <w:szCs w:val="24"/>
          <w:lang w:val="es-ES"/>
        </w:rPr>
        <w:br/>
        <w:t>El cribado se debe realizar siempre en el momento del ingreso hospitalario y repetirlo cada cierto tiempo (recomendable semanal) en aquellos con cribado nutricional negativo, a fin de detectar al paciente que se malnutre en el hospital. El estudio PREDyCES® objetivó que casi un 10% de los pacientes se malnutría durante su estancia hospitalaria, y que éstos tenían una semana más de estancia media, y mayor coste sanitario (en torno a 6.000 € más).</w:t>
      </w:r>
    </w:p>
    <w:p w14:paraId="6BDC1211" w14:textId="77777777" w:rsidR="00E23562" w:rsidRPr="00E23562" w:rsidRDefault="00E23562" w:rsidP="00E23562">
      <w:pPr>
        <w:spacing w:after="0" w:line="240" w:lineRule="auto"/>
        <w:rPr>
          <w:rFonts w:asciiTheme="majorHAnsi" w:eastAsia="Times New Roman" w:hAnsiTheme="majorHAnsi" w:cstheme="majorHAnsi"/>
          <w:sz w:val="24"/>
          <w:szCs w:val="24"/>
          <w:lang w:val="es-ES"/>
        </w:rPr>
      </w:pPr>
      <w:r w:rsidRPr="00E23562">
        <w:rPr>
          <w:rFonts w:asciiTheme="majorHAnsi" w:eastAsia="Times New Roman" w:hAnsiTheme="majorHAnsi" w:cstheme="majorHAnsi"/>
          <w:color w:val="000000"/>
          <w:sz w:val="24"/>
          <w:szCs w:val="24"/>
          <w:lang w:val="es-ES"/>
        </w:rPr>
        <w:br/>
      </w:r>
    </w:p>
    <w:p w14:paraId="74AE0717" w14:textId="77777777" w:rsidR="00E23562" w:rsidRPr="00E23562" w:rsidRDefault="00E23562" w:rsidP="00E23562">
      <w:pPr>
        <w:numPr>
          <w:ilvl w:val="0"/>
          <w:numId w:val="25"/>
        </w:numPr>
        <w:shd w:val="clear" w:color="auto" w:fill="FFFFFF"/>
        <w:spacing w:after="150" w:line="240" w:lineRule="auto"/>
        <w:rPr>
          <w:rFonts w:asciiTheme="majorHAnsi" w:eastAsia="Times New Roman" w:hAnsiTheme="majorHAnsi" w:cstheme="majorHAnsi"/>
          <w:color w:val="498EB2"/>
          <w:sz w:val="24"/>
          <w:szCs w:val="24"/>
          <w:lang w:val="es-ES"/>
        </w:rPr>
      </w:pPr>
      <w:r w:rsidRPr="00E23562">
        <w:rPr>
          <w:rFonts w:asciiTheme="majorHAnsi" w:eastAsia="Times New Roman" w:hAnsiTheme="majorHAnsi" w:cstheme="majorHAnsi"/>
          <w:color w:val="498EB2"/>
          <w:sz w:val="24"/>
          <w:szCs w:val="24"/>
          <w:lang w:val="es-ES"/>
        </w:rPr>
        <w:t>Respecto a la sueroterapia, señale la opción falsa:</w:t>
      </w:r>
    </w:p>
    <w:p w14:paraId="5352F35E" w14:textId="77777777" w:rsidR="00E23562" w:rsidRPr="00E23562" w:rsidRDefault="00E23562" w:rsidP="00E23562">
      <w:pPr>
        <w:numPr>
          <w:ilvl w:val="0"/>
          <w:numId w:val="26"/>
        </w:numPr>
        <w:shd w:val="clear" w:color="auto" w:fill="FFFFFF"/>
        <w:spacing w:after="0" w:line="240" w:lineRule="auto"/>
        <w:rPr>
          <w:rFonts w:asciiTheme="majorHAnsi" w:eastAsia="Times New Roman" w:hAnsiTheme="majorHAnsi" w:cstheme="majorHAnsi"/>
          <w:color w:val="000000"/>
          <w:sz w:val="24"/>
          <w:szCs w:val="24"/>
          <w:lang w:val="es-ES"/>
        </w:rPr>
      </w:pPr>
      <w:hyperlink r:id="rId65" w:history="1">
        <w:r w:rsidRPr="00E23562">
          <w:rPr>
            <w:rFonts w:asciiTheme="majorHAnsi" w:eastAsia="Times New Roman" w:hAnsiTheme="majorHAnsi" w:cstheme="majorHAnsi"/>
            <w:color w:val="4D4D4D"/>
            <w:sz w:val="24"/>
            <w:szCs w:val="24"/>
            <w:u w:val="single"/>
            <w:lang w:val="es-ES"/>
          </w:rPr>
          <w:t>El principal representante de las soluciones coloidales es la albúmina.</w:t>
        </w:r>
      </w:hyperlink>
    </w:p>
    <w:p w14:paraId="304F3A49" w14:textId="77777777" w:rsidR="00E23562" w:rsidRPr="00E23562" w:rsidRDefault="00E23562" w:rsidP="00E23562">
      <w:pPr>
        <w:numPr>
          <w:ilvl w:val="0"/>
          <w:numId w:val="26"/>
        </w:numPr>
        <w:shd w:val="clear" w:color="auto" w:fill="FFFFFF"/>
        <w:spacing w:after="0" w:line="240" w:lineRule="auto"/>
        <w:rPr>
          <w:rFonts w:asciiTheme="majorHAnsi" w:eastAsia="Times New Roman" w:hAnsiTheme="majorHAnsi" w:cstheme="majorHAnsi"/>
          <w:color w:val="000000"/>
          <w:sz w:val="24"/>
          <w:szCs w:val="24"/>
          <w:lang w:val="es-ES"/>
        </w:rPr>
      </w:pPr>
      <w:hyperlink r:id="rId66" w:history="1">
        <w:r w:rsidRPr="00E23562">
          <w:rPr>
            <w:rFonts w:asciiTheme="majorHAnsi" w:eastAsia="Times New Roman" w:hAnsiTheme="majorHAnsi" w:cstheme="majorHAnsi"/>
            <w:color w:val="4D4D4D"/>
            <w:sz w:val="24"/>
            <w:szCs w:val="24"/>
            <w:u w:val="single"/>
            <w:lang w:val="es-ES"/>
          </w:rPr>
          <w:t>Es preciso realizar un adecuado balance de entradas y salidas de líquidos en el paciente para ajustar el volumen de la sueroterapia.</w:t>
        </w:r>
      </w:hyperlink>
    </w:p>
    <w:p w14:paraId="6A7BD3E4" w14:textId="77777777" w:rsidR="00E23562" w:rsidRPr="00E23562" w:rsidRDefault="00E23562" w:rsidP="00E23562">
      <w:pPr>
        <w:numPr>
          <w:ilvl w:val="0"/>
          <w:numId w:val="26"/>
        </w:numPr>
        <w:shd w:val="clear" w:color="auto" w:fill="FFFFFF"/>
        <w:spacing w:after="0" w:line="240" w:lineRule="auto"/>
        <w:rPr>
          <w:rFonts w:asciiTheme="majorHAnsi" w:eastAsia="Times New Roman" w:hAnsiTheme="majorHAnsi" w:cstheme="majorHAnsi"/>
          <w:color w:val="000000"/>
          <w:sz w:val="24"/>
          <w:szCs w:val="24"/>
          <w:lang w:val="es-ES"/>
        </w:rPr>
      </w:pPr>
      <w:hyperlink r:id="rId67" w:history="1">
        <w:r w:rsidRPr="00E23562">
          <w:rPr>
            <w:rFonts w:asciiTheme="majorHAnsi" w:eastAsia="Times New Roman" w:hAnsiTheme="majorHAnsi" w:cstheme="majorHAnsi"/>
            <w:color w:val="A0BF19"/>
            <w:sz w:val="24"/>
            <w:szCs w:val="24"/>
            <w:u w:val="single"/>
            <w:lang w:val="es-ES"/>
          </w:rPr>
          <w:t>Hay que aportar los requerimientos diarios de sodio y potasio (1-2 mEq/kg), independientemente de la situación clínica del paciente.</w:t>
        </w:r>
      </w:hyperlink>
    </w:p>
    <w:p w14:paraId="2B7CB5B6" w14:textId="77777777" w:rsidR="00E23562" w:rsidRPr="00E23562" w:rsidRDefault="00E23562" w:rsidP="00E23562">
      <w:pPr>
        <w:numPr>
          <w:ilvl w:val="0"/>
          <w:numId w:val="26"/>
        </w:numPr>
        <w:shd w:val="clear" w:color="auto" w:fill="FFFFFF"/>
        <w:spacing w:after="0" w:line="240" w:lineRule="auto"/>
        <w:rPr>
          <w:rFonts w:asciiTheme="majorHAnsi" w:eastAsia="Times New Roman" w:hAnsiTheme="majorHAnsi" w:cstheme="majorHAnsi"/>
          <w:color w:val="000000"/>
          <w:sz w:val="24"/>
          <w:szCs w:val="24"/>
          <w:lang w:val="es-ES"/>
        </w:rPr>
      </w:pPr>
      <w:hyperlink r:id="rId68" w:history="1">
        <w:r w:rsidRPr="00E23562">
          <w:rPr>
            <w:rFonts w:asciiTheme="majorHAnsi" w:eastAsia="Times New Roman" w:hAnsiTheme="majorHAnsi" w:cstheme="majorHAnsi"/>
            <w:color w:val="FF6465"/>
            <w:sz w:val="24"/>
            <w:szCs w:val="24"/>
            <w:u w:val="single"/>
            <w:lang w:val="es-ES"/>
          </w:rPr>
          <w:t>Un envase de 500 ml de suero glucosado al 5% contiene 25 g de glucosa.</w:t>
        </w:r>
      </w:hyperlink>
    </w:p>
    <w:p w14:paraId="6A53BF76" w14:textId="77777777" w:rsidR="00E23562" w:rsidRPr="00E23562" w:rsidRDefault="00E23562" w:rsidP="00E23562">
      <w:pPr>
        <w:numPr>
          <w:ilvl w:val="0"/>
          <w:numId w:val="26"/>
        </w:numPr>
        <w:shd w:val="clear" w:color="auto" w:fill="FFFFFF"/>
        <w:spacing w:after="0" w:line="240" w:lineRule="auto"/>
        <w:rPr>
          <w:rFonts w:asciiTheme="majorHAnsi" w:eastAsia="Times New Roman" w:hAnsiTheme="majorHAnsi" w:cstheme="majorHAnsi"/>
          <w:color w:val="000000"/>
          <w:sz w:val="24"/>
          <w:szCs w:val="24"/>
          <w:lang w:val="es-ES"/>
        </w:rPr>
      </w:pPr>
      <w:hyperlink r:id="rId69" w:history="1">
        <w:r w:rsidRPr="00E23562">
          <w:rPr>
            <w:rFonts w:asciiTheme="majorHAnsi" w:eastAsia="Times New Roman" w:hAnsiTheme="majorHAnsi" w:cstheme="majorHAnsi"/>
            <w:color w:val="4D4D4D"/>
            <w:sz w:val="24"/>
            <w:szCs w:val="24"/>
            <w:u w:val="single"/>
            <w:lang w:val="es-ES"/>
          </w:rPr>
          <w:t>La osmolalidad de las soluciones isotónicas está entre 285-295 mEq/l.</w:t>
        </w:r>
      </w:hyperlink>
    </w:p>
    <w:p w14:paraId="29E5027C" w14:textId="77777777" w:rsidR="00E23562" w:rsidRPr="00E23562" w:rsidRDefault="00E23562" w:rsidP="00E23562">
      <w:pPr>
        <w:shd w:val="clear" w:color="auto" w:fill="FFFFFF"/>
        <w:spacing w:after="150" w:line="240" w:lineRule="auto"/>
        <w:rPr>
          <w:rFonts w:asciiTheme="majorHAnsi" w:eastAsia="Times New Roman" w:hAnsiTheme="majorHAnsi" w:cstheme="majorHAnsi"/>
          <w:color w:val="666666"/>
          <w:sz w:val="24"/>
          <w:szCs w:val="24"/>
          <w:lang w:val="es-ES"/>
        </w:rPr>
      </w:pPr>
      <w:r w:rsidRPr="00E23562">
        <w:rPr>
          <w:rFonts w:asciiTheme="majorHAnsi" w:eastAsia="Times New Roman" w:hAnsiTheme="majorHAnsi" w:cstheme="majorHAnsi"/>
          <w:color w:val="666666"/>
          <w:sz w:val="24"/>
          <w:szCs w:val="24"/>
          <w:lang w:val="es-ES"/>
        </w:rPr>
        <w:t>Respuesta correcta: C.</w:t>
      </w:r>
      <w:r w:rsidRPr="00E23562">
        <w:rPr>
          <w:rFonts w:asciiTheme="majorHAnsi" w:eastAsia="Times New Roman" w:hAnsiTheme="majorHAnsi" w:cstheme="majorHAnsi"/>
          <w:color w:val="666666"/>
          <w:sz w:val="24"/>
          <w:szCs w:val="24"/>
          <w:lang w:val="es-ES"/>
        </w:rPr>
        <w:br/>
        <w:t>Las soluciones coloidales poseen partículas de alto peso molecular que no atraviesan las membranas capilares, ejerciendo un poder osmótico, y siendo la albúmina el representante más utilizado de las mismas.</w:t>
      </w:r>
      <w:r w:rsidRPr="00E23562">
        <w:rPr>
          <w:rFonts w:asciiTheme="majorHAnsi" w:eastAsia="Times New Roman" w:hAnsiTheme="majorHAnsi" w:cstheme="majorHAnsi"/>
          <w:color w:val="666666"/>
          <w:sz w:val="24"/>
          <w:szCs w:val="24"/>
          <w:lang w:val="es-ES"/>
        </w:rPr>
        <w:br/>
        <w:t>Para ajustar el volumen de la sueroterapia, además de aportar aproximadamente 30 ml/kg de peso, es esencial ajustar según la situación clínica del paciente, según el estado de hidratación o incluso sobrecarga de volumen que pueda presentar. Además, es preciso saber el volumen de líquido que entra en su organismo (medicación i.v., sueros) y el que sale, sobre todo en el paciente quirúrgico (diuresis, débito de sondas y drenajes, pérdidas insensibles, etc.).</w:t>
      </w:r>
      <w:r w:rsidRPr="00E23562">
        <w:rPr>
          <w:rFonts w:asciiTheme="majorHAnsi" w:eastAsia="Times New Roman" w:hAnsiTheme="majorHAnsi" w:cstheme="majorHAnsi"/>
          <w:color w:val="666666"/>
          <w:sz w:val="24"/>
          <w:szCs w:val="24"/>
          <w:lang w:val="es-ES"/>
        </w:rPr>
        <w:br/>
        <w:t>En cuanto al sodio y potasio, hay que aportar los requerimientos diarios (1-2 mEq/kg), pero siempre ajustando según la situación clínica del paciente. Además de los niveles bioquímicos de los mismos, hay que valorar otros aportes que se encuentren en otros medicamentos, pérdidas digestivas (vómitos, diarreas, drenajes…), o por diuréticos, etc.</w:t>
      </w:r>
      <w:r w:rsidRPr="00E23562">
        <w:rPr>
          <w:rFonts w:asciiTheme="majorHAnsi" w:eastAsia="Times New Roman" w:hAnsiTheme="majorHAnsi" w:cstheme="majorHAnsi"/>
          <w:color w:val="666666"/>
          <w:sz w:val="24"/>
          <w:szCs w:val="24"/>
          <w:lang w:val="es-ES"/>
        </w:rPr>
        <w:br/>
        <w:t>Siempre hay que aportar en la sueroterapia del paciente que sin capacidad de ingestas, la suficiente glucosa al paciente que inhiba la cetosis del mismo. Aunque con 50 g se podría conseguir el objetivo, es recomendable conseguir acercarse a 100 g para no colaborar en el catabolismo del paciente. Un 5% de 500 ml son 25 g de glucosa, que es lo que aporta este tipo de sueroterapia tan utilizado.</w:t>
      </w:r>
      <w:r w:rsidRPr="00E23562">
        <w:rPr>
          <w:rFonts w:asciiTheme="majorHAnsi" w:eastAsia="Times New Roman" w:hAnsiTheme="majorHAnsi" w:cstheme="majorHAnsi"/>
          <w:color w:val="666666"/>
          <w:sz w:val="24"/>
          <w:szCs w:val="24"/>
          <w:lang w:val="es-ES"/>
        </w:rPr>
        <w:br/>
        <w:t>Las soluciones isotónicas contienen una osmolalidad similar a la del plasma (285-295 mEq/l), y su cometido es el de hidratar el compartimento intravascular en situaciones de pérdida de líquido.</w:t>
      </w:r>
    </w:p>
    <w:p w14:paraId="519D291C" w14:textId="77777777" w:rsidR="00E23562" w:rsidRPr="00E23562" w:rsidRDefault="00E23562" w:rsidP="00E23562">
      <w:pPr>
        <w:spacing w:after="0" w:line="240" w:lineRule="auto"/>
        <w:rPr>
          <w:rFonts w:asciiTheme="majorHAnsi" w:eastAsia="Times New Roman" w:hAnsiTheme="majorHAnsi" w:cstheme="majorHAnsi"/>
          <w:sz w:val="24"/>
          <w:szCs w:val="24"/>
          <w:lang w:val="es-ES"/>
        </w:rPr>
      </w:pPr>
      <w:r w:rsidRPr="00E23562">
        <w:rPr>
          <w:rFonts w:asciiTheme="majorHAnsi" w:eastAsia="Times New Roman" w:hAnsiTheme="majorHAnsi" w:cstheme="majorHAnsi"/>
          <w:color w:val="000000"/>
          <w:sz w:val="24"/>
          <w:szCs w:val="24"/>
          <w:lang w:val="es-ES"/>
        </w:rPr>
        <w:br/>
      </w:r>
    </w:p>
    <w:p w14:paraId="153EFDC0" w14:textId="77777777" w:rsidR="00E23562" w:rsidRPr="00E23562" w:rsidRDefault="00E23562" w:rsidP="00E23562">
      <w:pPr>
        <w:numPr>
          <w:ilvl w:val="0"/>
          <w:numId w:val="27"/>
        </w:numPr>
        <w:shd w:val="clear" w:color="auto" w:fill="FFFFFF"/>
        <w:spacing w:after="150" w:line="240" w:lineRule="auto"/>
        <w:rPr>
          <w:rFonts w:asciiTheme="majorHAnsi" w:eastAsia="Times New Roman" w:hAnsiTheme="majorHAnsi" w:cstheme="majorHAnsi"/>
          <w:color w:val="498EB2"/>
          <w:sz w:val="24"/>
          <w:szCs w:val="24"/>
          <w:lang w:val="es-ES"/>
        </w:rPr>
      </w:pPr>
      <w:r w:rsidRPr="00E23562">
        <w:rPr>
          <w:rFonts w:asciiTheme="majorHAnsi" w:eastAsia="Times New Roman" w:hAnsiTheme="majorHAnsi" w:cstheme="majorHAnsi"/>
          <w:color w:val="498EB2"/>
          <w:sz w:val="24"/>
          <w:szCs w:val="24"/>
          <w:lang w:val="es-ES"/>
        </w:rPr>
        <w:t>En cuanto al código de dietas hospitalario, señale la opción falsa:</w:t>
      </w:r>
    </w:p>
    <w:p w14:paraId="2C997BC7" w14:textId="77777777" w:rsidR="00E23562" w:rsidRPr="00E23562" w:rsidRDefault="00E23562" w:rsidP="00E23562">
      <w:pPr>
        <w:numPr>
          <w:ilvl w:val="0"/>
          <w:numId w:val="28"/>
        </w:numPr>
        <w:shd w:val="clear" w:color="auto" w:fill="FFFFFF"/>
        <w:spacing w:after="0" w:line="240" w:lineRule="auto"/>
        <w:rPr>
          <w:rFonts w:asciiTheme="majorHAnsi" w:eastAsia="Times New Roman" w:hAnsiTheme="majorHAnsi" w:cstheme="majorHAnsi"/>
          <w:color w:val="000000"/>
          <w:sz w:val="24"/>
          <w:szCs w:val="24"/>
          <w:lang w:val="es-ES"/>
        </w:rPr>
      </w:pPr>
      <w:hyperlink r:id="rId70" w:history="1">
        <w:r w:rsidRPr="00E23562">
          <w:rPr>
            <w:rFonts w:asciiTheme="majorHAnsi" w:eastAsia="Times New Roman" w:hAnsiTheme="majorHAnsi" w:cstheme="majorHAnsi"/>
            <w:color w:val="4D4D4D"/>
            <w:sz w:val="24"/>
            <w:szCs w:val="24"/>
            <w:u w:val="single"/>
            <w:lang w:val="es-ES"/>
          </w:rPr>
          <w:t>Se refiere al conjunto de dietas disponibles en un centro hospitalario.</w:t>
        </w:r>
      </w:hyperlink>
    </w:p>
    <w:p w14:paraId="172E50A5" w14:textId="77777777" w:rsidR="00E23562" w:rsidRPr="00E23562" w:rsidRDefault="00E23562" w:rsidP="00E23562">
      <w:pPr>
        <w:numPr>
          <w:ilvl w:val="0"/>
          <w:numId w:val="28"/>
        </w:numPr>
        <w:shd w:val="clear" w:color="auto" w:fill="FFFFFF"/>
        <w:spacing w:after="0" w:line="240" w:lineRule="auto"/>
        <w:rPr>
          <w:rFonts w:asciiTheme="majorHAnsi" w:eastAsia="Times New Roman" w:hAnsiTheme="majorHAnsi" w:cstheme="majorHAnsi"/>
          <w:color w:val="000000"/>
          <w:sz w:val="24"/>
          <w:szCs w:val="24"/>
          <w:lang w:val="es-ES"/>
        </w:rPr>
      </w:pPr>
      <w:hyperlink r:id="rId71" w:history="1">
        <w:r w:rsidRPr="00E23562">
          <w:rPr>
            <w:rFonts w:asciiTheme="majorHAnsi" w:eastAsia="Times New Roman" w:hAnsiTheme="majorHAnsi" w:cstheme="majorHAnsi"/>
            <w:color w:val="A0BF19"/>
            <w:sz w:val="24"/>
            <w:szCs w:val="24"/>
            <w:u w:val="single"/>
            <w:lang w:val="es-ES"/>
          </w:rPr>
          <w:t>La dieta basal no debe tener nunca más de 1.800 kcal.</w:t>
        </w:r>
      </w:hyperlink>
    </w:p>
    <w:p w14:paraId="66D88B21" w14:textId="77777777" w:rsidR="00E23562" w:rsidRPr="00E23562" w:rsidRDefault="00E23562" w:rsidP="00E23562">
      <w:pPr>
        <w:numPr>
          <w:ilvl w:val="0"/>
          <w:numId w:val="28"/>
        </w:numPr>
        <w:shd w:val="clear" w:color="auto" w:fill="FFFFFF"/>
        <w:spacing w:after="0" w:line="240" w:lineRule="auto"/>
        <w:rPr>
          <w:rFonts w:asciiTheme="majorHAnsi" w:eastAsia="Times New Roman" w:hAnsiTheme="majorHAnsi" w:cstheme="majorHAnsi"/>
          <w:color w:val="000000"/>
          <w:sz w:val="24"/>
          <w:szCs w:val="24"/>
          <w:lang w:val="es-ES"/>
        </w:rPr>
      </w:pPr>
      <w:hyperlink r:id="rId72" w:history="1">
        <w:r w:rsidRPr="00E23562">
          <w:rPr>
            <w:rFonts w:asciiTheme="majorHAnsi" w:eastAsia="Times New Roman" w:hAnsiTheme="majorHAnsi" w:cstheme="majorHAnsi"/>
            <w:color w:val="4D4D4D"/>
            <w:sz w:val="24"/>
            <w:szCs w:val="24"/>
            <w:u w:val="single"/>
            <w:lang w:val="es-ES"/>
          </w:rPr>
          <w:t>Debe incluir una dieta de fácil masticación.</w:t>
        </w:r>
      </w:hyperlink>
    </w:p>
    <w:p w14:paraId="1C5E4BE1" w14:textId="77777777" w:rsidR="00E23562" w:rsidRPr="00E23562" w:rsidRDefault="00E23562" w:rsidP="00E23562">
      <w:pPr>
        <w:numPr>
          <w:ilvl w:val="0"/>
          <w:numId w:val="28"/>
        </w:numPr>
        <w:shd w:val="clear" w:color="auto" w:fill="FFFFFF"/>
        <w:spacing w:after="0" w:line="240" w:lineRule="auto"/>
        <w:rPr>
          <w:rFonts w:asciiTheme="majorHAnsi" w:eastAsia="Times New Roman" w:hAnsiTheme="majorHAnsi" w:cstheme="majorHAnsi"/>
          <w:color w:val="000000"/>
          <w:sz w:val="24"/>
          <w:szCs w:val="24"/>
          <w:lang w:val="es-ES"/>
        </w:rPr>
      </w:pPr>
      <w:hyperlink r:id="rId73" w:history="1">
        <w:r w:rsidRPr="00E23562">
          <w:rPr>
            <w:rFonts w:asciiTheme="majorHAnsi" w:eastAsia="Times New Roman" w:hAnsiTheme="majorHAnsi" w:cstheme="majorHAnsi"/>
            <w:color w:val="4D4D4D"/>
            <w:sz w:val="24"/>
            <w:szCs w:val="24"/>
            <w:u w:val="single"/>
            <w:lang w:val="es-ES"/>
          </w:rPr>
          <w:t>Debe incluir una dieta específica para disfagia.</w:t>
        </w:r>
      </w:hyperlink>
    </w:p>
    <w:p w14:paraId="6891B6E0" w14:textId="77777777" w:rsidR="00E23562" w:rsidRPr="00E23562" w:rsidRDefault="00E23562" w:rsidP="00E23562">
      <w:pPr>
        <w:numPr>
          <w:ilvl w:val="0"/>
          <w:numId w:val="28"/>
        </w:numPr>
        <w:shd w:val="clear" w:color="auto" w:fill="FFFFFF"/>
        <w:spacing w:after="0" w:line="240" w:lineRule="auto"/>
        <w:rPr>
          <w:rFonts w:asciiTheme="majorHAnsi" w:eastAsia="Times New Roman" w:hAnsiTheme="majorHAnsi" w:cstheme="majorHAnsi"/>
          <w:color w:val="000000"/>
          <w:sz w:val="24"/>
          <w:szCs w:val="24"/>
          <w:lang w:val="es-ES"/>
        </w:rPr>
      </w:pPr>
      <w:hyperlink r:id="rId74" w:history="1">
        <w:r w:rsidRPr="00E23562">
          <w:rPr>
            <w:rFonts w:asciiTheme="majorHAnsi" w:eastAsia="Times New Roman" w:hAnsiTheme="majorHAnsi" w:cstheme="majorHAnsi"/>
            <w:color w:val="4D4D4D"/>
            <w:sz w:val="24"/>
            <w:szCs w:val="24"/>
            <w:u w:val="single"/>
            <w:lang w:val="es-ES"/>
          </w:rPr>
          <w:t>La dieta basal debe aportar un 50-55% de carbohidratos, un 30-35% de lípidos y un 15-20% de proteínas.</w:t>
        </w:r>
      </w:hyperlink>
    </w:p>
    <w:p w14:paraId="39219BCC" w14:textId="77777777" w:rsidR="00E23562" w:rsidRPr="00E23562" w:rsidRDefault="00E23562" w:rsidP="00E23562">
      <w:pPr>
        <w:shd w:val="clear" w:color="auto" w:fill="FFFFFF"/>
        <w:spacing w:after="150" w:line="240" w:lineRule="auto"/>
        <w:rPr>
          <w:rFonts w:asciiTheme="majorHAnsi" w:eastAsia="Times New Roman" w:hAnsiTheme="majorHAnsi" w:cstheme="majorHAnsi"/>
          <w:color w:val="666666"/>
          <w:sz w:val="24"/>
          <w:szCs w:val="24"/>
          <w:lang w:val="es-ES"/>
        </w:rPr>
      </w:pPr>
      <w:r w:rsidRPr="00E23562">
        <w:rPr>
          <w:rFonts w:asciiTheme="majorHAnsi" w:eastAsia="Times New Roman" w:hAnsiTheme="majorHAnsi" w:cstheme="majorHAnsi"/>
          <w:color w:val="666666"/>
          <w:sz w:val="24"/>
          <w:szCs w:val="24"/>
          <w:lang w:val="es-ES"/>
        </w:rPr>
        <w:t>Respuesta correcta: B.</w:t>
      </w:r>
      <w:r w:rsidRPr="00E23562">
        <w:rPr>
          <w:rFonts w:asciiTheme="majorHAnsi" w:eastAsia="Times New Roman" w:hAnsiTheme="majorHAnsi" w:cstheme="majorHAnsi"/>
          <w:color w:val="666666"/>
          <w:sz w:val="24"/>
          <w:szCs w:val="24"/>
          <w:lang w:val="es-ES"/>
        </w:rPr>
        <w:br/>
        <w:t>El código de dietas se corresponde con la diversidad de dietas hospitalarias que están orientadas a las características fisiopatológicas de los pacientes y que están codificadas. Es recomendable que la dieta basal presente 2.200-2.400 kcal, un 50-55% de carbohidratos, un 30-35% de lípidos y un 15-20% de proteínas. A partir de ésta, se elaboran el resto de dietas terapéuticas, existiendo para diversas patologías (DM, IRC, etc.), así como para alteraciones en la alimentación y digestión de nutrientes.</w:t>
      </w:r>
    </w:p>
    <w:p w14:paraId="5962B494" w14:textId="77777777" w:rsidR="00E23562" w:rsidRPr="00E23562" w:rsidRDefault="00E23562" w:rsidP="00E23562">
      <w:pPr>
        <w:spacing w:after="0" w:line="240" w:lineRule="auto"/>
        <w:rPr>
          <w:rFonts w:asciiTheme="majorHAnsi" w:eastAsia="Times New Roman" w:hAnsiTheme="majorHAnsi" w:cstheme="majorHAnsi"/>
          <w:sz w:val="24"/>
          <w:szCs w:val="24"/>
          <w:lang w:val="es-ES"/>
        </w:rPr>
      </w:pPr>
      <w:r w:rsidRPr="00E23562">
        <w:rPr>
          <w:rFonts w:asciiTheme="majorHAnsi" w:eastAsia="Times New Roman" w:hAnsiTheme="majorHAnsi" w:cstheme="majorHAnsi"/>
          <w:color w:val="000000"/>
          <w:sz w:val="24"/>
          <w:szCs w:val="24"/>
          <w:lang w:val="es-ES"/>
        </w:rPr>
        <w:br/>
      </w:r>
    </w:p>
    <w:p w14:paraId="3AB678F1" w14:textId="77777777" w:rsidR="00E23562" w:rsidRPr="00E23562" w:rsidRDefault="00E23562" w:rsidP="00E23562">
      <w:pPr>
        <w:numPr>
          <w:ilvl w:val="0"/>
          <w:numId w:val="29"/>
        </w:numPr>
        <w:shd w:val="clear" w:color="auto" w:fill="FFFFFF"/>
        <w:spacing w:after="150" w:line="240" w:lineRule="auto"/>
        <w:rPr>
          <w:rFonts w:asciiTheme="majorHAnsi" w:eastAsia="Times New Roman" w:hAnsiTheme="majorHAnsi" w:cstheme="majorHAnsi"/>
          <w:color w:val="498EB2"/>
          <w:sz w:val="24"/>
          <w:szCs w:val="24"/>
          <w:lang w:val="es-ES"/>
        </w:rPr>
      </w:pPr>
      <w:r w:rsidRPr="00E23562">
        <w:rPr>
          <w:rFonts w:asciiTheme="majorHAnsi" w:eastAsia="Times New Roman" w:hAnsiTheme="majorHAnsi" w:cstheme="majorHAnsi"/>
          <w:color w:val="498EB2"/>
          <w:sz w:val="24"/>
          <w:szCs w:val="24"/>
          <w:lang w:val="es-ES"/>
        </w:rPr>
        <w:t>De las siguientes opciones, señale la correcta:</w:t>
      </w:r>
    </w:p>
    <w:p w14:paraId="054A93F7" w14:textId="77777777" w:rsidR="00E23562" w:rsidRPr="00E23562" w:rsidRDefault="00E23562" w:rsidP="00E23562">
      <w:pPr>
        <w:numPr>
          <w:ilvl w:val="0"/>
          <w:numId w:val="30"/>
        </w:numPr>
        <w:shd w:val="clear" w:color="auto" w:fill="FFFFFF"/>
        <w:spacing w:after="0" w:line="240" w:lineRule="auto"/>
        <w:rPr>
          <w:rFonts w:asciiTheme="majorHAnsi" w:eastAsia="Times New Roman" w:hAnsiTheme="majorHAnsi" w:cstheme="majorHAnsi"/>
          <w:color w:val="000000"/>
          <w:sz w:val="24"/>
          <w:szCs w:val="24"/>
          <w:lang w:val="es-ES"/>
        </w:rPr>
      </w:pPr>
      <w:hyperlink r:id="rId75" w:history="1">
        <w:r w:rsidRPr="00E23562">
          <w:rPr>
            <w:rFonts w:asciiTheme="majorHAnsi" w:eastAsia="Times New Roman" w:hAnsiTheme="majorHAnsi" w:cstheme="majorHAnsi"/>
            <w:color w:val="FF6465"/>
            <w:sz w:val="24"/>
            <w:szCs w:val="24"/>
            <w:u w:val="single"/>
            <w:lang w:val="es-ES"/>
          </w:rPr>
          <w:t>Al existir una clara diagnosis de la desnutrición, su codificación resulta muy sencilla.</w:t>
        </w:r>
      </w:hyperlink>
    </w:p>
    <w:p w14:paraId="191B191D" w14:textId="77777777" w:rsidR="00E23562" w:rsidRPr="00E23562" w:rsidRDefault="00E23562" w:rsidP="00E23562">
      <w:pPr>
        <w:numPr>
          <w:ilvl w:val="0"/>
          <w:numId w:val="30"/>
        </w:numPr>
        <w:shd w:val="clear" w:color="auto" w:fill="FFFFFF"/>
        <w:spacing w:after="0" w:line="240" w:lineRule="auto"/>
        <w:rPr>
          <w:rFonts w:asciiTheme="majorHAnsi" w:eastAsia="Times New Roman" w:hAnsiTheme="majorHAnsi" w:cstheme="majorHAnsi"/>
          <w:color w:val="000000"/>
          <w:sz w:val="24"/>
          <w:szCs w:val="24"/>
          <w:lang w:val="es-ES"/>
        </w:rPr>
      </w:pPr>
      <w:hyperlink r:id="rId76" w:history="1">
        <w:r w:rsidRPr="00E23562">
          <w:rPr>
            <w:rFonts w:asciiTheme="majorHAnsi" w:eastAsia="Times New Roman" w:hAnsiTheme="majorHAnsi" w:cstheme="majorHAnsi"/>
            <w:color w:val="4D4D4D"/>
            <w:sz w:val="24"/>
            <w:szCs w:val="24"/>
            <w:u w:val="single"/>
            <w:lang w:val="es-ES"/>
          </w:rPr>
          <w:t>Más del 50% de la desnutrición diagnosticada es codificada en los hospitales.</w:t>
        </w:r>
      </w:hyperlink>
    </w:p>
    <w:p w14:paraId="3F9F31B8" w14:textId="77777777" w:rsidR="00E23562" w:rsidRPr="00E23562" w:rsidRDefault="00E23562" w:rsidP="00E23562">
      <w:pPr>
        <w:numPr>
          <w:ilvl w:val="0"/>
          <w:numId w:val="30"/>
        </w:numPr>
        <w:shd w:val="clear" w:color="auto" w:fill="FFFFFF"/>
        <w:spacing w:after="0" w:line="240" w:lineRule="auto"/>
        <w:rPr>
          <w:rFonts w:asciiTheme="majorHAnsi" w:eastAsia="Times New Roman" w:hAnsiTheme="majorHAnsi" w:cstheme="majorHAnsi"/>
          <w:color w:val="000000"/>
          <w:sz w:val="24"/>
          <w:szCs w:val="24"/>
          <w:lang w:val="es-ES"/>
        </w:rPr>
      </w:pPr>
      <w:hyperlink r:id="rId77" w:history="1">
        <w:r w:rsidRPr="00E23562">
          <w:rPr>
            <w:rFonts w:asciiTheme="majorHAnsi" w:eastAsia="Times New Roman" w:hAnsiTheme="majorHAnsi" w:cstheme="majorHAnsi"/>
            <w:color w:val="A0BF19"/>
            <w:sz w:val="24"/>
            <w:szCs w:val="24"/>
            <w:u w:val="single"/>
            <w:lang w:val="es-ES"/>
          </w:rPr>
          <w:t>La correcta codificación de la desnutrición supone un aumento en la complejidad de los pacientes, aumentando el peso medio depurado de los hospitales.</w:t>
        </w:r>
      </w:hyperlink>
    </w:p>
    <w:p w14:paraId="594344EC" w14:textId="77777777" w:rsidR="00E23562" w:rsidRPr="00E23562" w:rsidRDefault="00E23562" w:rsidP="00E23562">
      <w:pPr>
        <w:numPr>
          <w:ilvl w:val="0"/>
          <w:numId w:val="30"/>
        </w:numPr>
        <w:shd w:val="clear" w:color="auto" w:fill="FFFFFF"/>
        <w:spacing w:after="0" w:line="240" w:lineRule="auto"/>
        <w:rPr>
          <w:rFonts w:asciiTheme="majorHAnsi" w:eastAsia="Times New Roman" w:hAnsiTheme="majorHAnsi" w:cstheme="majorHAnsi"/>
          <w:color w:val="000000"/>
          <w:sz w:val="24"/>
          <w:szCs w:val="24"/>
          <w:lang w:val="es-ES"/>
        </w:rPr>
      </w:pPr>
      <w:hyperlink r:id="rId78" w:history="1">
        <w:r w:rsidRPr="00E23562">
          <w:rPr>
            <w:rFonts w:asciiTheme="majorHAnsi" w:eastAsia="Times New Roman" w:hAnsiTheme="majorHAnsi" w:cstheme="majorHAnsi"/>
            <w:color w:val="4D4D4D"/>
            <w:sz w:val="24"/>
            <w:szCs w:val="24"/>
            <w:u w:val="single"/>
            <w:lang w:val="es-ES"/>
          </w:rPr>
          <w:t>No existen cambios en relación al estado nutricional entre el sistema de codificación CIE-9MC y el CIE-10 actual.</w:t>
        </w:r>
      </w:hyperlink>
    </w:p>
    <w:p w14:paraId="04B7ECDA" w14:textId="77777777" w:rsidR="00E23562" w:rsidRPr="00E23562" w:rsidRDefault="00E23562" w:rsidP="00E23562">
      <w:pPr>
        <w:numPr>
          <w:ilvl w:val="0"/>
          <w:numId w:val="30"/>
        </w:numPr>
        <w:shd w:val="clear" w:color="auto" w:fill="FFFFFF"/>
        <w:spacing w:after="0" w:line="240" w:lineRule="auto"/>
        <w:rPr>
          <w:rFonts w:asciiTheme="majorHAnsi" w:eastAsia="Times New Roman" w:hAnsiTheme="majorHAnsi" w:cstheme="majorHAnsi"/>
          <w:color w:val="000000"/>
          <w:sz w:val="24"/>
          <w:szCs w:val="24"/>
          <w:lang w:val="es-ES"/>
        </w:rPr>
      </w:pPr>
      <w:hyperlink r:id="rId79" w:history="1">
        <w:r w:rsidRPr="00E23562">
          <w:rPr>
            <w:rFonts w:asciiTheme="majorHAnsi" w:eastAsia="Times New Roman" w:hAnsiTheme="majorHAnsi" w:cstheme="majorHAnsi"/>
            <w:color w:val="4D4D4D"/>
            <w:sz w:val="24"/>
            <w:szCs w:val="24"/>
            <w:u w:val="single"/>
            <w:lang w:val="es-ES"/>
          </w:rPr>
          <w:t>Se puede codificar también la necesidad de suplementos orales en el paciente.</w:t>
        </w:r>
      </w:hyperlink>
    </w:p>
    <w:p w14:paraId="1F0615E1" w14:textId="77777777" w:rsidR="00E23562" w:rsidRPr="00E23562" w:rsidRDefault="00E23562" w:rsidP="00E23562">
      <w:pPr>
        <w:shd w:val="clear" w:color="auto" w:fill="FFFFFF"/>
        <w:spacing w:after="150" w:line="240" w:lineRule="auto"/>
        <w:rPr>
          <w:rFonts w:asciiTheme="majorHAnsi" w:eastAsia="Times New Roman" w:hAnsiTheme="majorHAnsi" w:cstheme="majorHAnsi"/>
          <w:color w:val="666666"/>
          <w:sz w:val="24"/>
          <w:szCs w:val="24"/>
          <w:lang w:val="es-ES"/>
        </w:rPr>
      </w:pPr>
      <w:r w:rsidRPr="00E23562">
        <w:rPr>
          <w:rFonts w:asciiTheme="majorHAnsi" w:eastAsia="Times New Roman" w:hAnsiTheme="majorHAnsi" w:cstheme="majorHAnsi"/>
          <w:color w:val="666666"/>
          <w:sz w:val="24"/>
          <w:szCs w:val="24"/>
          <w:lang w:val="es-ES"/>
        </w:rPr>
        <w:t>Respuesta correcta: C.</w:t>
      </w:r>
      <w:r w:rsidRPr="00E23562">
        <w:rPr>
          <w:rFonts w:asciiTheme="majorHAnsi" w:eastAsia="Times New Roman" w:hAnsiTheme="majorHAnsi" w:cstheme="majorHAnsi"/>
          <w:color w:val="666666"/>
          <w:sz w:val="24"/>
          <w:szCs w:val="24"/>
          <w:lang w:val="es-ES"/>
        </w:rPr>
        <w:br/>
        <w:t>La desnutrición se puede diagnosticar o presuponer al juntar marcadores nutricionales junto a un juicio clínico de un profesional. No existe un diagnóstico fetén de la misma, lo que hace que su posterior codificación tampoco sea tan sencilla. Tras el consenso entre la SENPE y la SEDOM, se establecieron unos criterios para poder codificar la desnutrición diferenciándola en calórica, proteica y mixta, e incluso estadiarla mediante el CIE 9-MC. Ahora, con el establecimiento del CIE-10, más específico, es preciso un nuevo consenso clarificador.</w:t>
      </w:r>
      <w:r w:rsidRPr="00E23562">
        <w:rPr>
          <w:rFonts w:asciiTheme="majorHAnsi" w:eastAsia="Times New Roman" w:hAnsiTheme="majorHAnsi" w:cstheme="majorHAnsi"/>
          <w:color w:val="666666"/>
          <w:sz w:val="24"/>
          <w:szCs w:val="24"/>
          <w:lang w:val="es-ES"/>
        </w:rPr>
        <w:br/>
        <w:t>La correcta codificación de la desnutrición aumenta la complejidad de los pacientes y el peso medio depurado del hospital, pudiendo disminuir el índice de funcionalidad y mejorando la eficiencia del centro. No solo se puede codificar la desnutrición, sino el tratamiento con nutrición enteral o parenteral, e incluso la vía de acceso invasiva.</w:t>
      </w:r>
    </w:p>
    <w:p w14:paraId="0C24D639" w14:textId="44F03C4D" w:rsidR="00E23562" w:rsidRPr="005C41C3" w:rsidRDefault="00E23562">
      <w:pPr>
        <w:rPr>
          <w:rFonts w:asciiTheme="majorHAnsi" w:hAnsiTheme="majorHAnsi" w:cstheme="majorHAnsi"/>
          <w:sz w:val="24"/>
          <w:szCs w:val="24"/>
          <w:lang w:val="es-ES"/>
        </w:rPr>
      </w:pPr>
    </w:p>
    <w:p w14:paraId="4F463907" w14:textId="288832CB" w:rsidR="00D10C55" w:rsidRPr="005C41C3" w:rsidRDefault="00D10C55">
      <w:pPr>
        <w:rPr>
          <w:rFonts w:asciiTheme="majorHAnsi" w:hAnsiTheme="majorHAnsi" w:cstheme="majorHAnsi"/>
          <w:sz w:val="24"/>
          <w:szCs w:val="24"/>
          <w:lang w:val="es-ES"/>
        </w:rPr>
      </w:pPr>
      <w:r w:rsidRPr="005C41C3">
        <w:rPr>
          <w:rFonts w:asciiTheme="majorHAnsi" w:hAnsiTheme="majorHAnsi" w:cstheme="majorHAnsi"/>
          <w:sz w:val="24"/>
          <w:szCs w:val="24"/>
          <w:lang w:val="es-ES"/>
        </w:rPr>
        <w:t>Tema 4</w:t>
      </w:r>
    </w:p>
    <w:p w14:paraId="498A1728" w14:textId="77777777" w:rsidR="00D10C55" w:rsidRPr="00D10C55" w:rsidRDefault="00D10C55" w:rsidP="00D10C55">
      <w:pPr>
        <w:numPr>
          <w:ilvl w:val="0"/>
          <w:numId w:val="31"/>
        </w:numPr>
        <w:shd w:val="clear" w:color="auto" w:fill="FFFFFF"/>
        <w:spacing w:after="150" w:line="240" w:lineRule="auto"/>
        <w:rPr>
          <w:rFonts w:asciiTheme="majorHAnsi" w:eastAsia="Times New Roman" w:hAnsiTheme="majorHAnsi" w:cstheme="majorHAnsi"/>
          <w:color w:val="498EB2"/>
          <w:sz w:val="24"/>
          <w:szCs w:val="24"/>
        </w:rPr>
      </w:pPr>
      <w:r w:rsidRPr="00D10C55">
        <w:rPr>
          <w:rFonts w:asciiTheme="majorHAnsi" w:eastAsia="Times New Roman" w:hAnsiTheme="majorHAnsi" w:cstheme="majorHAnsi"/>
          <w:color w:val="498EB2"/>
          <w:sz w:val="24"/>
          <w:szCs w:val="24"/>
          <w:lang w:val="es-ES"/>
        </w:rPr>
        <w:t xml:space="preserve">El gasto energético total en una persona sana se compone de gasto energético basal, actividad física y efecto termogénico de los alimentos. </w:t>
      </w:r>
      <w:r w:rsidRPr="00D10C55">
        <w:rPr>
          <w:rFonts w:asciiTheme="majorHAnsi" w:eastAsia="Times New Roman" w:hAnsiTheme="majorHAnsi" w:cstheme="majorHAnsi"/>
          <w:color w:val="498EB2"/>
          <w:sz w:val="24"/>
          <w:szCs w:val="24"/>
        </w:rPr>
        <w:t>Señale la correcta:</w:t>
      </w:r>
    </w:p>
    <w:p w14:paraId="51A7352B" w14:textId="77777777" w:rsidR="00D10C55" w:rsidRPr="00D10C55" w:rsidRDefault="00D10C55" w:rsidP="00D10C55">
      <w:pPr>
        <w:numPr>
          <w:ilvl w:val="0"/>
          <w:numId w:val="32"/>
        </w:numPr>
        <w:shd w:val="clear" w:color="auto" w:fill="FFFFFF"/>
        <w:spacing w:after="0" w:line="240" w:lineRule="auto"/>
        <w:rPr>
          <w:rFonts w:asciiTheme="majorHAnsi" w:eastAsia="Times New Roman" w:hAnsiTheme="majorHAnsi" w:cstheme="majorHAnsi"/>
          <w:color w:val="000000"/>
          <w:sz w:val="24"/>
          <w:szCs w:val="24"/>
          <w:lang w:val="es-ES"/>
        </w:rPr>
      </w:pPr>
      <w:hyperlink r:id="rId80" w:history="1">
        <w:r w:rsidRPr="00D10C55">
          <w:rPr>
            <w:rFonts w:asciiTheme="majorHAnsi" w:eastAsia="Times New Roman" w:hAnsiTheme="majorHAnsi" w:cstheme="majorHAnsi"/>
            <w:color w:val="4D4D4D"/>
            <w:sz w:val="24"/>
            <w:szCs w:val="24"/>
            <w:u w:val="single"/>
            <w:lang w:val="es-ES"/>
          </w:rPr>
          <w:t>El gasto energético basal no varía con la edad ni con el sexo.</w:t>
        </w:r>
      </w:hyperlink>
    </w:p>
    <w:p w14:paraId="16AF9215" w14:textId="77777777" w:rsidR="00D10C55" w:rsidRPr="00D10C55" w:rsidRDefault="00D10C55" w:rsidP="00D10C55">
      <w:pPr>
        <w:numPr>
          <w:ilvl w:val="0"/>
          <w:numId w:val="32"/>
        </w:numPr>
        <w:shd w:val="clear" w:color="auto" w:fill="FFFFFF"/>
        <w:spacing w:after="0" w:line="240" w:lineRule="auto"/>
        <w:rPr>
          <w:rFonts w:asciiTheme="majorHAnsi" w:eastAsia="Times New Roman" w:hAnsiTheme="majorHAnsi" w:cstheme="majorHAnsi"/>
          <w:color w:val="000000"/>
          <w:sz w:val="24"/>
          <w:szCs w:val="24"/>
          <w:lang w:val="es-ES"/>
        </w:rPr>
      </w:pPr>
      <w:hyperlink r:id="rId81" w:history="1">
        <w:r w:rsidRPr="00D10C55">
          <w:rPr>
            <w:rFonts w:asciiTheme="majorHAnsi" w:eastAsia="Times New Roman" w:hAnsiTheme="majorHAnsi" w:cstheme="majorHAnsi"/>
            <w:color w:val="4D4D4D"/>
            <w:sz w:val="24"/>
            <w:szCs w:val="24"/>
            <w:u w:val="single"/>
            <w:lang w:val="es-ES"/>
          </w:rPr>
          <w:t>La actividad física es el componente menos variable.</w:t>
        </w:r>
      </w:hyperlink>
    </w:p>
    <w:p w14:paraId="6883F2D6" w14:textId="77777777" w:rsidR="00D10C55" w:rsidRPr="00D10C55" w:rsidRDefault="00D10C55" w:rsidP="00D10C55">
      <w:pPr>
        <w:numPr>
          <w:ilvl w:val="0"/>
          <w:numId w:val="32"/>
        </w:numPr>
        <w:shd w:val="clear" w:color="auto" w:fill="FFFFFF"/>
        <w:spacing w:after="0" w:line="240" w:lineRule="auto"/>
        <w:rPr>
          <w:rFonts w:asciiTheme="majorHAnsi" w:eastAsia="Times New Roman" w:hAnsiTheme="majorHAnsi" w:cstheme="majorHAnsi"/>
          <w:color w:val="000000"/>
          <w:sz w:val="24"/>
          <w:szCs w:val="24"/>
          <w:lang w:val="es-ES"/>
        </w:rPr>
      </w:pPr>
      <w:hyperlink r:id="rId82" w:history="1">
        <w:r w:rsidRPr="00D10C55">
          <w:rPr>
            <w:rFonts w:asciiTheme="majorHAnsi" w:eastAsia="Times New Roman" w:hAnsiTheme="majorHAnsi" w:cstheme="majorHAnsi"/>
            <w:color w:val="4D4D4D"/>
            <w:sz w:val="24"/>
            <w:szCs w:val="24"/>
            <w:u w:val="single"/>
            <w:lang w:val="es-ES"/>
          </w:rPr>
          <w:t>No hay ecuaciones que permitan su cálculo.</w:t>
        </w:r>
      </w:hyperlink>
    </w:p>
    <w:p w14:paraId="2907F953" w14:textId="77777777" w:rsidR="00D10C55" w:rsidRPr="00D10C55" w:rsidRDefault="00D10C55" w:rsidP="00D10C55">
      <w:pPr>
        <w:numPr>
          <w:ilvl w:val="0"/>
          <w:numId w:val="32"/>
        </w:numPr>
        <w:shd w:val="clear" w:color="auto" w:fill="FFFFFF"/>
        <w:spacing w:after="0" w:line="240" w:lineRule="auto"/>
        <w:rPr>
          <w:rFonts w:asciiTheme="majorHAnsi" w:eastAsia="Times New Roman" w:hAnsiTheme="majorHAnsi" w:cstheme="majorHAnsi"/>
          <w:color w:val="000000"/>
          <w:sz w:val="24"/>
          <w:szCs w:val="24"/>
          <w:lang w:val="es-ES"/>
        </w:rPr>
      </w:pPr>
      <w:hyperlink r:id="rId83" w:history="1">
        <w:r w:rsidRPr="00D10C55">
          <w:rPr>
            <w:rFonts w:asciiTheme="majorHAnsi" w:eastAsia="Times New Roman" w:hAnsiTheme="majorHAnsi" w:cstheme="majorHAnsi"/>
            <w:color w:val="A0BF19"/>
            <w:sz w:val="24"/>
            <w:szCs w:val="24"/>
            <w:u w:val="single"/>
            <w:lang w:val="es-ES"/>
          </w:rPr>
          <w:t>La masa magra o muscular es el principal determinante del gasto energético basal.</w:t>
        </w:r>
      </w:hyperlink>
    </w:p>
    <w:p w14:paraId="31F4A91D" w14:textId="77777777" w:rsidR="00D10C55" w:rsidRPr="00D10C55" w:rsidRDefault="00D10C55" w:rsidP="00D10C55">
      <w:pPr>
        <w:numPr>
          <w:ilvl w:val="0"/>
          <w:numId w:val="32"/>
        </w:numPr>
        <w:shd w:val="clear" w:color="auto" w:fill="FFFFFF"/>
        <w:spacing w:after="0" w:line="240" w:lineRule="auto"/>
        <w:rPr>
          <w:rFonts w:asciiTheme="majorHAnsi" w:eastAsia="Times New Roman" w:hAnsiTheme="majorHAnsi" w:cstheme="majorHAnsi"/>
          <w:color w:val="000000"/>
          <w:sz w:val="24"/>
          <w:szCs w:val="24"/>
          <w:lang w:val="es-ES"/>
        </w:rPr>
      </w:pPr>
      <w:hyperlink r:id="rId84" w:history="1">
        <w:r w:rsidRPr="00D10C55">
          <w:rPr>
            <w:rFonts w:asciiTheme="majorHAnsi" w:eastAsia="Times New Roman" w:hAnsiTheme="majorHAnsi" w:cstheme="majorHAnsi"/>
            <w:color w:val="4D4D4D"/>
            <w:sz w:val="24"/>
            <w:szCs w:val="24"/>
            <w:u w:val="single"/>
            <w:lang w:val="es-ES"/>
          </w:rPr>
          <w:t>La calorimetría indirecta no es útil para calcular el gasto energético basal.</w:t>
        </w:r>
      </w:hyperlink>
    </w:p>
    <w:p w14:paraId="12088DB6" w14:textId="77777777" w:rsidR="00D10C55" w:rsidRPr="00D10C55" w:rsidRDefault="00D10C55" w:rsidP="00D10C55">
      <w:pPr>
        <w:shd w:val="clear" w:color="auto" w:fill="FFFFFF"/>
        <w:spacing w:after="150" w:line="240" w:lineRule="auto"/>
        <w:rPr>
          <w:rFonts w:asciiTheme="majorHAnsi" w:eastAsia="Times New Roman" w:hAnsiTheme="majorHAnsi" w:cstheme="majorHAnsi"/>
          <w:color w:val="666666"/>
          <w:sz w:val="24"/>
          <w:szCs w:val="24"/>
          <w:lang w:val="es-ES"/>
        </w:rPr>
      </w:pPr>
      <w:r w:rsidRPr="00D10C55">
        <w:rPr>
          <w:rFonts w:asciiTheme="majorHAnsi" w:eastAsia="Times New Roman" w:hAnsiTheme="majorHAnsi" w:cstheme="majorHAnsi"/>
          <w:color w:val="666666"/>
          <w:sz w:val="24"/>
          <w:szCs w:val="24"/>
          <w:lang w:val="es-ES"/>
        </w:rPr>
        <w:t>Respuesta correcta: D.</w:t>
      </w:r>
      <w:r w:rsidRPr="00D10C55">
        <w:rPr>
          <w:rFonts w:asciiTheme="majorHAnsi" w:eastAsia="Times New Roman" w:hAnsiTheme="majorHAnsi" w:cstheme="majorHAnsi"/>
          <w:color w:val="666666"/>
          <w:sz w:val="24"/>
          <w:szCs w:val="24"/>
          <w:lang w:val="es-ES"/>
        </w:rPr>
        <w:br/>
        <w:t>El gasto energético basal depende de varios factores como la edad, el sexo, el tamaño, la composición corporal, el crecimiento, la ingesta, la genética y ciertos procesos patológicos. Su principal determinante es la masa magra. La actividad física es el componente más variable del gasto energético total. La calorimetría indirecta es el método de referencia para el cálculo del gasto energético basal, pero no está disponible en la mayoría de hospitales. De forma alternativa se emplean ecuaciones predictivas, existiendo más de 200.</w:t>
      </w:r>
    </w:p>
    <w:p w14:paraId="6D31403A" w14:textId="77777777" w:rsidR="00D10C55" w:rsidRPr="00D10C55" w:rsidRDefault="00D10C55" w:rsidP="00D10C55">
      <w:pPr>
        <w:spacing w:after="0" w:line="240" w:lineRule="auto"/>
        <w:rPr>
          <w:rFonts w:asciiTheme="majorHAnsi" w:eastAsia="Times New Roman" w:hAnsiTheme="majorHAnsi" w:cstheme="majorHAnsi"/>
          <w:sz w:val="24"/>
          <w:szCs w:val="24"/>
          <w:lang w:val="es-ES"/>
        </w:rPr>
      </w:pPr>
      <w:r w:rsidRPr="00D10C55">
        <w:rPr>
          <w:rFonts w:asciiTheme="majorHAnsi" w:eastAsia="Times New Roman" w:hAnsiTheme="majorHAnsi" w:cstheme="majorHAnsi"/>
          <w:color w:val="000000"/>
          <w:sz w:val="24"/>
          <w:szCs w:val="24"/>
          <w:lang w:val="es-ES"/>
        </w:rPr>
        <w:br/>
      </w:r>
    </w:p>
    <w:p w14:paraId="1579EB5B" w14:textId="77777777" w:rsidR="00D10C55" w:rsidRPr="00D10C55" w:rsidRDefault="00D10C55" w:rsidP="00D10C55">
      <w:pPr>
        <w:numPr>
          <w:ilvl w:val="0"/>
          <w:numId w:val="33"/>
        </w:numPr>
        <w:shd w:val="clear" w:color="auto" w:fill="FFFFFF"/>
        <w:spacing w:after="150" w:line="240" w:lineRule="auto"/>
        <w:rPr>
          <w:rFonts w:asciiTheme="majorHAnsi" w:eastAsia="Times New Roman" w:hAnsiTheme="majorHAnsi" w:cstheme="majorHAnsi"/>
          <w:color w:val="498EB2"/>
          <w:sz w:val="24"/>
          <w:szCs w:val="24"/>
          <w:lang w:val="es-ES"/>
        </w:rPr>
      </w:pPr>
      <w:r w:rsidRPr="00D10C55">
        <w:rPr>
          <w:rFonts w:asciiTheme="majorHAnsi" w:eastAsia="Times New Roman" w:hAnsiTheme="majorHAnsi" w:cstheme="majorHAnsi"/>
          <w:color w:val="498EB2"/>
          <w:sz w:val="24"/>
          <w:szCs w:val="24"/>
          <w:lang w:val="es-ES"/>
        </w:rPr>
        <w:t>Respecto a los requerimientos de macronutrientes, señale la respuesta falsa:</w:t>
      </w:r>
    </w:p>
    <w:p w14:paraId="0146C653" w14:textId="77777777" w:rsidR="00D10C55" w:rsidRPr="00D10C55" w:rsidRDefault="00D10C55" w:rsidP="00D10C55">
      <w:pPr>
        <w:numPr>
          <w:ilvl w:val="0"/>
          <w:numId w:val="34"/>
        </w:numPr>
        <w:shd w:val="clear" w:color="auto" w:fill="FFFFFF"/>
        <w:spacing w:after="0" w:line="240" w:lineRule="auto"/>
        <w:rPr>
          <w:rFonts w:asciiTheme="majorHAnsi" w:eastAsia="Times New Roman" w:hAnsiTheme="majorHAnsi" w:cstheme="majorHAnsi"/>
          <w:color w:val="000000"/>
          <w:sz w:val="24"/>
          <w:szCs w:val="24"/>
          <w:lang w:val="es-ES"/>
        </w:rPr>
      </w:pPr>
      <w:hyperlink r:id="rId85" w:history="1">
        <w:r w:rsidRPr="00D10C55">
          <w:rPr>
            <w:rFonts w:asciiTheme="majorHAnsi" w:eastAsia="Times New Roman" w:hAnsiTheme="majorHAnsi" w:cstheme="majorHAnsi"/>
            <w:color w:val="4D4D4D"/>
            <w:sz w:val="24"/>
            <w:szCs w:val="24"/>
            <w:u w:val="single"/>
            <w:lang w:val="es-ES"/>
          </w:rPr>
          <w:t>Las grasas deben representar &lt;30-35 % del valor calórico total.</w:t>
        </w:r>
      </w:hyperlink>
    </w:p>
    <w:p w14:paraId="1332FD7A" w14:textId="77777777" w:rsidR="00D10C55" w:rsidRPr="00D10C55" w:rsidRDefault="00D10C55" w:rsidP="00D10C55">
      <w:pPr>
        <w:numPr>
          <w:ilvl w:val="0"/>
          <w:numId w:val="34"/>
        </w:numPr>
        <w:shd w:val="clear" w:color="auto" w:fill="FFFFFF"/>
        <w:spacing w:after="0" w:line="240" w:lineRule="auto"/>
        <w:rPr>
          <w:rFonts w:asciiTheme="majorHAnsi" w:eastAsia="Times New Roman" w:hAnsiTheme="majorHAnsi" w:cstheme="majorHAnsi"/>
          <w:color w:val="000000"/>
          <w:sz w:val="24"/>
          <w:szCs w:val="24"/>
          <w:lang w:val="es-ES"/>
        </w:rPr>
      </w:pPr>
      <w:hyperlink r:id="rId86" w:history="1">
        <w:r w:rsidRPr="00D10C55">
          <w:rPr>
            <w:rFonts w:asciiTheme="majorHAnsi" w:eastAsia="Times New Roman" w:hAnsiTheme="majorHAnsi" w:cstheme="majorHAnsi"/>
            <w:color w:val="A0BF19"/>
            <w:sz w:val="24"/>
            <w:szCs w:val="24"/>
            <w:u w:val="single"/>
            <w:lang w:val="es-ES"/>
          </w:rPr>
          <w:t>No es importante el tipo de grasa ingerida.</w:t>
        </w:r>
      </w:hyperlink>
    </w:p>
    <w:p w14:paraId="2632E1F4" w14:textId="77777777" w:rsidR="00D10C55" w:rsidRPr="00D10C55" w:rsidRDefault="00D10C55" w:rsidP="00D10C55">
      <w:pPr>
        <w:numPr>
          <w:ilvl w:val="0"/>
          <w:numId w:val="34"/>
        </w:numPr>
        <w:shd w:val="clear" w:color="auto" w:fill="FFFFFF"/>
        <w:spacing w:after="0" w:line="240" w:lineRule="auto"/>
        <w:rPr>
          <w:rFonts w:asciiTheme="majorHAnsi" w:eastAsia="Times New Roman" w:hAnsiTheme="majorHAnsi" w:cstheme="majorHAnsi"/>
          <w:color w:val="000000"/>
          <w:sz w:val="24"/>
          <w:szCs w:val="24"/>
          <w:lang w:val="es-ES"/>
        </w:rPr>
      </w:pPr>
      <w:hyperlink r:id="rId87" w:history="1">
        <w:r w:rsidRPr="00D10C55">
          <w:rPr>
            <w:rFonts w:asciiTheme="majorHAnsi" w:eastAsia="Times New Roman" w:hAnsiTheme="majorHAnsi" w:cstheme="majorHAnsi"/>
            <w:color w:val="4D4D4D"/>
            <w:sz w:val="24"/>
            <w:szCs w:val="24"/>
            <w:u w:val="single"/>
            <w:lang w:val="es-ES"/>
          </w:rPr>
          <w:t>El aporte proteico en el individuo sano debe ser 0,8-1 g/kg /día.</w:t>
        </w:r>
      </w:hyperlink>
    </w:p>
    <w:p w14:paraId="09130833" w14:textId="77777777" w:rsidR="00D10C55" w:rsidRPr="00D10C55" w:rsidRDefault="00D10C55" w:rsidP="00D10C55">
      <w:pPr>
        <w:numPr>
          <w:ilvl w:val="0"/>
          <w:numId w:val="34"/>
        </w:numPr>
        <w:shd w:val="clear" w:color="auto" w:fill="FFFFFF"/>
        <w:spacing w:after="0" w:line="240" w:lineRule="auto"/>
        <w:rPr>
          <w:rFonts w:asciiTheme="majorHAnsi" w:eastAsia="Times New Roman" w:hAnsiTheme="majorHAnsi" w:cstheme="majorHAnsi"/>
          <w:color w:val="000000"/>
          <w:sz w:val="24"/>
          <w:szCs w:val="24"/>
          <w:lang w:val="es-ES"/>
        </w:rPr>
      </w:pPr>
      <w:hyperlink r:id="rId88" w:history="1">
        <w:r w:rsidRPr="00D10C55">
          <w:rPr>
            <w:rFonts w:asciiTheme="majorHAnsi" w:eastAsia="Times New Roman" w:hAnsiTheme="majorHAnsi" w:cstheme="majorHAnsi"/>
            <w:color w:val="4D4D4D"/>
            <w:sz w:val="24"/>
            <w:szCs w:val="24"/>
            <w:u w:val="single"/>
            <w:lang w:val="es-ES"/>
          </w:rPr>
          <w:t>La fibra es importante por la función sobre el tracto gastrointestinal.</w:t>
        </w:r>
      </w:hyperlink>
    </w:p>
    <w:p w14:paraId="3A2E515A" w14:textId="77777777" w:rsidR="00D10C55" w:rsidRPr="00D10C55" w:rsidRDefault="00D10C55" w:rsidP="00D10C55">
      <w:pPr>
        <w:numPr>
          <w:ilvl w:val="0"/>
          <w:numId w:val="34"/>
        </w:numPr>
        <w:shd w:val="clear" w:color="auto" w:fill="FFFFFF"/>
        <w:spacing w:after="0" w:line="240" w:lineRule="auto"/>
        <w:rPr>
          <w:rFonts w:asciiTheme="majorHAnsi" w:eastAsia="Times New Roman" w:hAnsiTheme="majorHAnsi" w:cstheme="majorHAnsi"/>
          <w:color w:val="000000"/>
          <w:sz w:val="24"/>
          <w:szCs w:val="24"/>
          <w:lang w:val="es-ES"/>
        </w:rPr>
      </w:pPr>
      <w:hyperlink r:id="rId89" w:history="1">
        <w:r w:rsidRPr="00D10C55">
          <w:rPr>
            <w:rFonts w:asciiTheme="majorHAnsi" w:eastAsia="Times New Roman" w:hAnsiTheme="majorHAnsi" w:cstheme="majorHAnsi"/>
            <w:color w:val="4D4D4D"/>
            <w:sz w:val="24"/>
            <w:szCs w:val="24"/>
            <w:u w:val="single"/>
            <w:lang w:val="es-ES"/>
          </w:rPr>
          <w:t>Se debe limitar el aporte de azúcares simples a &lt;10% del valor calórico total.</w:t>
        </w:r>
      </w:hyperlink>
    </w:p>
    <w:p w14:paraId="1DF3AA19" w14:textId="77777777" w:rsidR="00D10C55" w:rsidRPr="00D10C55" w:rsidRDefault="00D10C55" w:rsidP="00D10C55">
      <w:pPr>
        <w:shd w:val="clear" w:color="auto" w:fill="FFFFFF"/>
        <w:spacing w:after="150" w:line="240" w:lineRule="auto"/>
        <w:rPr>
          <w:rFonts w:asciiTheme="majorHAnsi" w:eastAsia="Times New Roman" w:hAnsiTheme="majorHAnsi" w:cstheme="majorHAnsi"/>
          <w:color w:val="666666"/>
          <w:sz w:val="24"/>
          <w:szCs w:val="24"/>
          <w:lang w:val="es-ES"/>
        </w:rPr>
      </w:pPr>
      <w:r w:rsidRPr="00D10C55">
        <w:rPr>
          <w:rFonts w:asciiTheme="majorHAnsi" w:eastAsia="Times New Roman" w:hAnsiTheme="majorHAnsi" w:cstheme="majorHAnsi"/>
          <w:color w:val="666666"/>
          <w:sz w:val="24"/>
          <w:szCs w:val="24"/>
          <w:lang w:val="es-ES"/>
        </w:rPr>
        <w:t>Respuesta correcta: B.</w:t>
      </w:r>
      <w:r w:rsidRPr="00D10C55">
        <w:rPr>
          <w:rFonts w:asciiTheme="majorHAnsi" w:eastAsia="Times New Roman" w:hAnsiTheme="majorHAnsi" w:cstheme="majorHAnsi"/>
          <w:color w:val="666666"/>
          <w:sz w:val="24"/>
          <w:szCs w:val="24"/>
          <w:lang w:val="es-ES"/>
        </w:rPr>
        <w:br/>
        <w:t>La B es falsa porque se debe considerar el tipo de grasa y su efecto sobre el sistema cardiovascular. En nuestra población se recomienda una ingesta dietética de moderada a baja en cuanto al porcentaje de grasas (&lt;30-35% del VCT), baja en ácidos grasos saturados (AGS), trans (&lt;7-10% del VCT) y colesterol (&lt;300-350 mg/día), y con proporciones variables de ácidos grasos monoinsaturados (AGM, 10-20% del VCT) y poliinsaturados (AGP, entre 5 y 10% del VCT).</w:t>
      </w:r>
    </w:p>
    <w:p w14:paraId="27D14C50" w14:textId="77777777" w:rsidR="00D10C55" w:rsidRPr="00D10C55" w:rsidRDefault="00D10C55" w:rsidP="00D10C55">
      <w:pPr>
        <w:spacing w:after="0" w:line="240" w:lineRule="auto"/>
        <w:rPr>
          <w:rFonts w:asciiTheme="majorHAnsi" w:eastAsia="Times New Roman" w:hAnsiTheme="majorHAnsi" w:cstheme="majorHAnsi"/>
          <w:sz w:val="24"/>
          <w:szCs w:val="24"/>
          <w:lang w:val="es-ES"/>
        </w:rPr>
      </w:pPr>
      <w:r w:rsidRPr="00D10C55">
        <w:rPr>
          <w:rFonts w:asciiTheme="majorHAnsi" w:eastAsia="Times New Roman" w:hAnsiTheme="majorHAnsi" w:cstheme="majorHAnsi"/>
          <w:color w:val="000000"/>
          <w:sz w:val="24"/>
          <w:szCs w:val="24"/>
          <w:lang w:val="es-ES"/>
        </w:rPr>
        <w:br/>
      </w:r>
    </w:p>
    <w:p w14:paraId="23695AA0" w14:textId="77777777" w:rsidR="00D10C55" w:rsidRPr="00D10C55" w:rsidRDefault="00D10C55" w:rsidP="00D10C55">
      <w:pPr>
        <w:numPr>
          <w:ilvl w:val="0"/>
          <w:numId w:val="35"/>
        </w:numPr>
        <w:shd w:val="clear" w:color="auto" w:fill="FFFFFF"/>
        <w:spacing w:after="150" w:line="240" w:lineRule="auto"/>
        <w:rPr>
          <w:rFonts w:asciiTheme="majorHAnsi" w:eastAsia="Times New Roman" w:hAnsiTheme="majorHAnsi" w:cstheme="majorHAnsi"/>
          <w:color w:val="498EB2"/>
          <w:sz w:val="24"/>
          <w:szCs w:val="24"/>
          <w:lang w:val="es-ES"/>
        </w:rPr>
      </w:pPr>
      <w:r w:rsidRPr="00D10C55">
        <w:rPr>
          <w:rFonts w:asciiTheme="majorHAnsi" w:eastAsia="Times New Roman" w:hAnsiTheme="majorHAnsi" w:cstheme="majorHAnsi"/>
          <w:color w:val="498EB2"/>
          <w:sz w:val="24"/>
          <w:szCs w:val="24"/>
          <w:lang w:val="es-ES"/>
        </w:rPr>
        <w:t>Respecto a los requerimientos de micronutrientes, señale la respuesta falsa:</w:t>
      </w:r>
    </w:p>
    <w:p w14:paraId="1BC6837E" w14:textId="77777777" w:rsidR="00D10C55" w:rsidRPr="00D10C55" w:rsidRDefault="00D10C55" w:rsidP="00D10C55">
      <w:pPr>
        <w:numPr>
          <w:ilvl w:val="0"/>
          <w:numId w:val="36"/>
        </w:numPr>
        <w:shd w:val="clear" w:color="auto" w:fill="FFFFFF"/>
        <w:spacing w:after="0" w:line="240" w:lineRule="auto"/>
        <w:rPr>
          <w:rFonts w:asciiTheme="majorHAnsi" w:eastAsia="Times New Roman" w:hAnsiTheme="majorHAnsi" w:cstheme="majorHAnsi"/>
          <w:color w:val="000000"/>
          <w:sz w:val="24"/>
          <w:szCs w:val="24"/>
          <w:lang w:val="es-ES"/>
        </w:rPr>
      </w:pPr>
      <w:hyperlink r:id="rId90" w:history="1">
        <w:r w:rsidRPr="00D10C55">
          <w:rPr>
            <w:rFonts w:asciiTheme="majorHAnsi" w:eastAsia="Times New Roman" w:hAnsiTheme="majorHAnsi" w:cstheme="majorHAnsi"/>
            <w:color w:val="A0BF19"/>
            <w:sz w:val="24"/>
            <w:szCs w:val="24"/>
            <w:u w:val="single"/>
            <w:lang w:val="es-ES"/>
          </w:rPr>
          <w:t>Todas las personas sanas, aunque realicen una alimentación equilibrada, deberían recibir un complejo vitamínico.</w:t>
        </w:r>
      </w:hyperlink>
    </w:p>
    <w:p w14:paraId="29AF4AAC" w14:textId="77777777" w:rsidR="00D10C55" w:rsidRPr="00D10C55" w:rsidRDefault="00D10C55" w:rsidP="00D10C55">
      <w:pPr>
        <w:numPr>
          <w:ilvl w:val="0"/>
          <w:numId w:val="36"/>
        </w:numPr>
        <w:shd w:val="clear" w:color="auto" w:fill="FFFFFF"/>
        <w:spacing w:after="0" w:line="240" w:lineRule="auto"/>
        <w:rPr>
          <w:rFonts w:asciiTheme="majorHAnsi" w:eastAsia="Times New Roman" w:hAnsiTheme="majorHAnsi" w:cstheme="majorHAnsi"/>
          <w:color w:val="000000"/>
          <w:sz w:val="24"/>
          <w:szCs w:val="24"/>
          <w:lang w:val="es-ES"/>
        </w:rPr>
      </w:pPr>
      <w:hyperlink r:id="rId91" w:history="1">
        <w:r w:rsidRPr="00D10C55">
          <w:rPr>
            <w:rFonts w:asciiTheme="majorHAnsi" w:eastAsia="Times New Roman" w:hAnsiTheme="majorHAnsi" w:cstheme="majorHAnsi"/>
            <w:color w:val="4D4D4D"/>
            <w:sz w:val="24"/>
            <w:szCs w:val="24"/>
            <w:u w:val="single"/>
            <w:lang w:val="es-ES"/>
          </w:rPr>
          <w:t>El estatus de micronutrientes se altera con el estrés, pero se necesitan más estudios sobre la suplementación de los mismos en situaciones específicas (paciente críticos, quemados…).</w:t>
        </w:r>
      </w:hyperlink>
    </w:p>
    <w:p w14:paraId="44D0706A" w14:textId="77777777" w:rsidR="00D10C55" w:rsidRPr="00D10C55" w:rsidRDefault="00D10C55" w:rsidP="00D10C55">
      <w:pPr>
        <w:numPr>
          <w:ilvl w:val="0"/>
          <w:numId w:val="36"/>
        </w:numPr>
        <w:shd w:val="clear" w:color="auto" w:fill="FFFFFF"/>
        <w:spacing w:after="0" w:line="240" w:lineRule="auto"/>
        <w:rPr>
          <w:rFonts w:asciiTheme="majorHAnsi" w:eastAsia="Times New Roman" w:hAnsiTheme="majorHAnsi" w:cstheme="majorHAnsi"/>
          <w:color w:val="000000"/>
          <w:sz w:val="24"/>
          <w:szCs w:val="24"/>
          <w:lang w:val="es-ES"/>
        </w:rPr>
      </w:pPr>
      <w:hyperlink r:id="rId92" w:history="1">
        <w:r w:rsidRPr="00D10C55">
          <w:rPr>
            <w:rFonts w:asciiTheme="majorHAnsi" w:eastAsia="Times New Roman" w:hAnsiTheme="majorHAnsi" w:cstheme="majorHAnsi"/>
            <w:color w:val="4D4D4D"/>
            <w:sz w:val="24"/>
            <w:szCs w:val="24"/>
            <w:u w:val="single"/>
            <w:lang w:val="es-ES"/>
          </w:rPr>
          <w:t>En pacientes con malabsorción, cirugía gastrointestinal, enfermedad inflamatoria intestinal, etc., puede ser necesaria la suplementación de determinados micronutrientes si se detecta un déficit de los mismos en la analítica.</w:t>
        </w:r>
      </w:hyperlink>
    </w:p>
    <w:p w14:paraId="0B757ABD" w14:textId="77777777" w:rsidR="00D10C55" w:rsidRPr="00D10C55" w:rsidRDefault="00D10C55" w:rsidP="00D10C55">
      <w:pPr>
        <w:numPr>
          <w:ilvl w:val="0"/>
          <w:numId w:val="36"/>
        </w:numPr>
        <w:shd w:val="clear" w:color="auto" w:fill="FFFFFF"/>
        <w:spacing w:after="0" w:line="240" w:lineRule="auto"/>
        <w:rPr>
          <w:rFonts w:asciiTheme="majorHAnsi" w:eastAsia="Times New Roman" w:hAnsiTheme="majorHAnsi" w:cstheme="majorHAnsi"/>
          <w:color w:val="000000"/>
          <w:sz w:val="24"/>
          <w:szCs w:val="24"/>
          <w:lang w:val="es-ES"/>
        </w:rPr>
      </w:pPr>
      <w:hyperlink r:id="rId93" w:history="1">
        <w:r w:rsidRPr="00D10C55">
          <w:rPr>
            <w:rFonts w:asciiTheme="majorHAnsi" w:eastAsia="Times New Roman" w:hAnsiTheme="majorHAnsi" w:cstheme="majorHAnsi"/>
            <w:color w:val="4D4D4D"/>
            <w:sz w:val="24"/>
            <w:szCs w:val="24"/>
            <w:u w:val="single"/>
            <w:lang w:val="es-ES"/>
          </w:rPr>
          <w:t>Una alimentación equilibrada en energía y macronutrientes aporta los micronutrientes necesarios.</w:t>
        </w:r>
      </w:hyperlink>
    </w:p>
    <w:p w14:paraId="34F24B2D" w14:textId="77777777" w:rsidR="00D10C55" w:rsidRPr="00D10C55" w:rsidRDefault="00D10C55" w:rsidP="00D10C55">
      <w:pPr>
        <w:numPr>
          <w:ilvl w:val="0"/>
          <w:numId w:val="36"/>
        </w:numPr>
        <w:shd w:val="clear" w:color="auto" w:fill="FFFFFF"/>
        <w:spacing w:after="0" w:line="240" w:lineRule="auto"/>
        <w:rPr>
          <w:rFonts w:asciiTheme="majorHAnsi" w:eastAsia="Times New Roman" w:hAnsiTheme="majorHAnsi" w:cstheme="majorHAnsi"/>
          <w:color w:val="000000"/>
          <w:sz w:val="24"/>
          <w:szCs w:val="24"/>
          <w:lang w:val="es-ES"/>
        </w:rPr>
      </w:pPr>
      <w:hyperlink r:id="rId94" w:history="1">
        <w:r w:rsidRPr="00D10C55">
          <w:rPr>
            <w:rFonts w:asciiTheme="majorHAnsi" w:eastAsia="Times New Roman" w:hAnsiTheme="majorHAnsi" w:cstheme="majorHAnsi"/>
            <w:color w:val="4D4D4D"/>
            <w:sz w:val="24"/>
            <w:szCs w:val="24"/>
            <w:u w:val="single"/>
            <w:lang w:val="es-ES"/>
          </w:rPr>
          <w:t>En los pacientes con soporte nutricional también debería monitorizarse el estatus de los micronutrientes.</w:t>
        </w:r>
      </w:hyperlink>
    </w:p>
    <w:p w14:paraId="4E3ABEC2" w14:textId="77777777" w:rsidR="00D10C55" w:rsidRPr="00D10C55" w:rsidRDefault="00D10C55" w:rsidP="00D10C55">
      <w:pPr>
        <w:shd w:val="clear" w:color="auto" w:fill="FFFFFF"/>
        <w:spacing w:after="150" w:line="240" w:lineRule="auto"/>
        <w:rPr>
          <w:rFonts w:asciiTheme="majorHAnsi" w:eastAsia="Times New Roman" w:hAnsiTheme="majorHAnsi" w:cstheme="majorHAnsi"/>
          <w:color w:val="666666"/>
          <w:sz w:val="24"/>
          <w:szCs w:val="24"/>
          <w:lang w:val="es-ES"/>
        </w:rPr>
      </w:pPr>
      <w:r w:rsidRPr="00D10C55">
        <w:rPr>
          <w:rFonts w:asciiTheme="majorHAnsi" w:eastAsia="Times New Roman" w:hAnsiTheme="majorHAnsi" w:cstheme="majorHAnsi"/>
          <w:color w:val="666666"/>
          <w:sz w:val="24"/>
          <w:szCs w:val="24"/>
          <w:lang w:val="es-ES"/>
        </w:rPr>
        <w:t>Respuesta correcta: A.</w:t>
      </w:r>
      <w:r w:rsidRPr="00D10C55">
        <w:rPr>
          <w:rFonts w:asciiTheme="majorHAnsi" w:eastAsia="Times New Roman" w:hAnsiTheme="majorHAnsi" w:cstheme="majorHAnsi"/>
          <w:color w:val="666666"/>
          <w:sz w:val="24"/>
          <w:szCs w:val="24"/>
          <w:lang w:val="es-ES"/>
        </w:rPr>
        <w:br/>
        <w:t xml:space="preserve">Es la respuesta falsa, puesto que la realización de una dieta en los rangos establecidos de energía y macronutrientes permite a la población general cubrir todos los requerimientos de </w:t>
      </w:r>
      <w:bookmarkStart w:id="0" w:name="_GoBack"/>
      <w:r w:rsidRPr="00D10C55">
        <w:rPr>
          <w:rFonts w:asciiTheme="majorHAnsi" w:eastAsia="Times New Roman" w:hAnsiTheme="majorHAnsi" w:cstheme="majorHAnsi"/>
          <w:color w:val="666666"/>
          <w:sz w:val="24"/>
          <w:szCs w:val="24"/>
          <w:lang w:val="es-ES"/>
        </w:rPr>
        <w:t>micronutrientes.</w:t>
      </w:r>
    </w:p>
    <w:bookmarkEnd w:id="0"/>
    <w:p w14:paraId="3EB50845" w14:textId="77777777" w:rsidR="00D10C55" w:rsidRPr="00D10C55" w:rsidRDefault="00D10C55" w:rsidP="00D10C55">
      <w:pPr>
        <w:spacing w:after="0" w:line="240" w:lineRule="auto"/>
        <w:rPr>
          <w:rFonts w:asciiTheme="majorHAnsi" w:eastAsia="Times New Roman" w:hAnsiTheme="majorHAnsi" w:cstheme="majorHAnsi"/>
          <w:sz w:val="24"/>
          <w:szCs w:val="24"/>
          <w:lang w:val="es-ES"/>
        </w:rPr>
      </w:pPr>
      <w:r w:rsidRPr="00D10C55">
        <w:rPr>
          <w:rFonts w:asciiTheme="majorHAnsi" w:eastAsia="Times New Roman" w:hAnsiTheme="majorHAnsi" w:cstheme="majorHAnsi"/>
          <w:color w:val="000000"/>
          <w:sz w:val="24"/>
          <w:szCs w:val="24"/>
          <w:lang w:val="es-ES"/>
        </w:rPr>
        <w:lastRenderedPageBreak/>
        <w:br/>
      </w:r>
    </w:p>
    <w:p w14:paraId="420B1935" w14:textId="77777777" w:rsidR="00D10C55" w:rsidRPr="00D10C55" w:rsidRDefault="00D10C55" w:rsidP="00D10C55">
      <w:pPr>
        <w:numPr>
          <w:ilvl w:val="0"/>
          <w:numId w:val="37"/>
        </w:numPr>
        <w:shd w:val="clear" w:color="auto" w:fill="FFFFFF"/>
        <w:spacing w:after="150" w:line="240" w:lineRule="auto"/>
        <w:rPr>
          <w:rFonts w:asciiTheme="majorHAnsi" w:eastAsia="Times New Roman" w:hAnsiTheme="majorHAnsi" w:cstheme="majorHAnsi"/>
          <w:color w:val="498EB2"/>
          <w:sz w:val="24"/>
          <w:szCs w:val="24"/>
          <w:lang w:val="es-ES"/>
        </w:rPr>
      </w:pPr>
      <w:r w:rsidRPr="00D10C55">
        <w:rPr>
          <w:rFonts w:asciiTheme="majorHAnsi" w:eastAsia="Times New Roman" w:hAnsiTheme="majorHAnsi" w:cstheme="majorHAnsi"/>
          <w:color w:val="498EB2"/>
          <w:sz w:val="24"/>
          <w:szCs w:val="24"/>
          <w:lang w:val="es-ES"/>
        </w:rPr>
        <w:t>La mayoría de los pacientes ingresados no obesos en hospitales (sin incluir la UCI) cubren sus requerimientos calóricos con la siguiente pauta:</w:t>
      </w:r>
    </w:p>
    <w:p w14:paraId="3ED2CD70" w14:textId="77777777" w:rsidR="00D10C55" w:rsidRPr="00D10C55" w:rsidRDefault="00D10C55" w:rsidP="00D10C55">
      <w:pPr>
        <w:numPr>
          <w:ilvl w:val="0"/>
          <w:numId w:val="38"/>
        </w:numPr>
        <w:shd w:val="clear" w:color="auto" w:fill="FFFFFF"/>
        <w:spacing w:after="0" w:line="240" w:lineRule="auto"/>
        <w:rPr>
          <w:rFonts w:asciiTheme="majorHAnsi" w:eastAsia="Times New Roman" w:hAnsiTheme="majorHAnsi" w:cstheme="majorHAnsi"/>
          <w:color w:val="000000"/>
          <w:sz w:val="24"/>
          <w:szCs w:val="24"/>
        </w:rPr>
      </w:pPr>
      <w:hyperlink r:id="rId95" w:history="1">
        <w:r w:rsidRPr="00D10C55">
          <w:rPr>
            <w:rFonts w:asciiTheme="majorHAnsi" w:eastAsia="Times New Roman" w:hAnsiTheme="majorHAnsi" w:cstheme="majorHAnsi"/>
            <w:color w:val="4D4D4D"/>
            <w:sz w:val="24"/>
            <w:szCs w:val="24"/>
            <w:u w:val="single"/>
          </w:rPr>
          <w:t>60 kcal/kg/día</w:t>
        </w:r>
      </w:hyperlink>
    </w:p>
    <w:p w14:paraId="38200A98" w14:textId="77777777" w:rsidR="00D10C55" w:rsidRPr="00D10C55" w:rsidRDefault="00D10C55" w:rsidP="00D10C55">
      <w:pPr>
        <w:numPr>
          <w:ilvl w:val="0"/>
          <w:numId w:val="38"/>
        </w:numPr>
        <w:shd w:val="clear" w:color="auto" w:fill="FFFFFF"/>
        <w:spacing w:after="0" w:line="240" w:lineRule="auto"/>
        <w:rPr>
          <w:rFonts w:asciiTheme="majorHAnsi" w:eastAsia="Times New Roman" w:hAnsiTheme="majorHAnsi" w:cstheme="majorHAnsi"/>
          <w:color w:val="000000"/>
          <w:sz w:val="24"/>
          <w:szCs w:val="24"/>
        </w:rPr>
      </w:pPr>
      <w:hyperlink r:id="rId96" w:history="1">
        <w:r w:rsidRPr="00D10C55">
          <w:rPr>
            <w:rFonts w:asciiTheme="majorHAnsi" w:eastAsia="Times New Roman" w:hAnsiTheme="majorHAnsi" w:cstheme="majorHAnsi"/>
            <w:color w:val="4D4D4D"/>
            <w:sz w:val="24"/>
            <w:szCs w:val="24"/>
            <w:u w:val="single"/>
          </w:rPr>
          <w:t>40 kcal/kg/día</w:t>
        </w:r>
      </w:hyperlink>
    </w:p>
    <w:p w14:paraId="404338F1" w14:textId="77777777" w:rsidR="00D10C55" w:rsidRPr="00D10C55" w:rsidRDefault="00D10C55" w:rsidP="00D10C55">
      <w:pPr>
        <w:numPr>
          <w:ilvl w:val="0"/>
          <w:numId w:val="38"/>
        </w:numPr>
        <w:shd w:val="clear" w:color="auto" w:fill="FFFFFF"/>
        <w:spacing w:after="0" w:line="240" w:lineRule="auto"/>
        <w:rPr>
          <w:rFonts w:asciiTheme="majorHAnsi" w:eastAsia="Times New Roman" w:hAnsiTheme="majorHAnsi" w:cstheme="majorHAnsi"/>
          <w:color w:val="000000"/>
          <w:sz w:val="24"/>
          <w:szCs w:val="24"/>
        </w:rPr>
      </w:pPr>
      <w:hyperlink r:id="rId97" w:history="1">
        <w:r w:rsidRPr="00D10C55">
          <w:rPr>
            <w:rFonts w:asciiTheme="majorHAnsi" w:eastAsia="Times New Roman" w:hAnsiTheme="majorHAnsi" w:cstheme="majorHAnsi"/>
            <w:color w:val="4D4D4D"/>
            <w:sz w:val="24"/>
            <w:szCs w:val="24"/>
            <w:u w:val="single"/>
          </w:rPr>
          <w:t>10 kcal/kg/día</w:t>
        </w:r>
      </w:hyperlink>
    </w:p>
    <w:p w14:paraId="6DEC5994" w14:textId="77777777" w:rsidR="00D10C55" w:rsidRPr="00D10C55" w:rsidRDefault="00D10C55" w:rsidP="00D10C55">
      <w:pPr>
        <w:numPr>
          <w:ilvl w:val="0"/>
          <w:numId w:val="38"/>
        </w:numPr>
        <w:shd w:val="clear" w:color="auto" w:fill="FFFFFF"/>
        <w:spacing w:after="0" w:line="240" w:lineRule="auto"/>
        <w:rPr>
          <w:rFonts w:asciiTheme="majorHAnsi" w:eastAsia="Times New Roman" w:hAnsiTheme="majorHAnsi" w:cstheme="majorHAnsi"/>
          <w:color w:val="000000"/>
          <w:sz w:val="24"/>
          <w:szCs w:val="24"/>
        </w:rPr>
      </w:pPr>
      <w:hyperlink r:id="rId98" w:history="1">
        <w:r w:rsidRPr="00D10C55">
          <w:rPr>
            <w:rFonts w:asciiTheme="majorHAnsi" w:eastAsia="Times New Roman" w:hAnsiTheme="majorHAnsi" w:cstheme="majorHAnsi"/>
            <w:color w:val="4D4D4D"/>
            <w:sz w:val="24"/>
            <w:szCs w:val="24"/>
            <w:u w:val="single"/>
          </w:rPr>
          <w:t>50 kcal/kg/día</w:t>
        </w:r>
      </w:hyperlink>
    </w:p>
    <w:p w14:paraId="1F356F6A" w14:textId="77777777" w:rsidR="00D10C55" w:rsidRPr="00D10C55" w:rsidRDefault="00D10C55" w:rsidP="00D10C55">
      <w:pPr>
        <w:numPr>
          <w:ilvl w:val="0"/>
          <w:numId w:val="38"/>
        </w:numPr>
        <w:shd w:val="clear" w:color="auto" w:fill="FFFFFF"/>
        <w:spacing w:after="0" w:line="240" w:lineRule="auto"/>
        <w:rPr>
          <w:rFonts w:asciiTheme="majorHAnsi" w:eastAsia="Times New Roman" w:hAnsiTheme="majorHAnsi" w:cstheme="majorHAnsi"/>
          <w:color w:val="000000"/>
          <w:sz w:val="24"/>
          <w:szCs w:val="24"/>
        </w:rPr>
      </w:pPr>
      <w:hyperlink r:id="rId99" w:history="1">
        <w:r w:rsidRPr="00D10C55">
          <w:rPr>
            <w:rFonts w:asciiTheme="majorHAnsi" w:eastAsia="Times New Roman" w:hAnsiTheme="majorHAnsi" w:cstheme="majorHAnsi"/>
            <w:color w:val="A0BF19"/>
            <w:sz w:val="24"/>
            <w:szCs w:val="24"/>
            <w:u w:val="single"/>
          </w:rPr>
          <w:t>20-30 kcal/kg/día</w:t>
        </w:r>
      </w:hyperlink>
    </w:p>
    <w:p w14:paraId="5FFFF7AB" w14:textId="77777777" w:rsidR="00D10C55" w:rsidRPr="00D10C55" w:rsidRDefault="00D10C55" w:rsidP="00D10C55">
      <w:pPr>
        <w:shd w:val="clear" w:color="auto" w:fill="FFFFFF"/>
        <w:spacing w:after="150" w:line="240" w:lineRule="auto"/>
        <w:rPr>
          <w:rFonts w:asciiTheme="majorHAnsi" w:eastAsia="Times New Roman" w:hAnsiTheme="majorHAnsi" w:cstheme="majorHAnsi"/>
          <w:color w:val="666666"/>
          <w:sz w:val="24"/>
          <w:szCs w:val="24"/>
          <w:lang w:val="es-ES"/>
        </w:rPr>
      </w:pPr>
      <w:r w:rsidRPr="00D10C55">
        <w:rPr>
          <w:rFonts w:asciiTheme="majorHAnsi" w:eastAsia="Times New Roman" w:hAnsiTheme="majorHAnsi" w:cstheme="majorHAnsi"/>
          <w:color w:val="666666"/>
          <w:sz w:val="24"/>
          <w:szCs w:val="24"/>
          <w:lang w:val="es-ES"/>
        </w:rPr>
        <w:t>Respuesta correcta: E.</w:t>
      </w:r>
      <w:r w:rsidRPr="00D10C55">
        <w:rPr>
          <w:rFonts w:asciiTheme="majorHAnsi" w:eastAsia="Times New Roman" w:hAnsiTheme="majorHAnsi" w:cstheme="majorHAnsi"/>
          <w:color w:val="666666"/>
          <w:sz w:val="24"/>
          <w:szCs w:val="24"/>
          <w:lang w:val="es-ES"/>
        </w:rPr>
        <w:br/>
        <w:t>20-30 kcal/kg/día permiten cubrir los requerimientos calóricos de la mayoría de pacientes con normopeso hospitalizados (sin considerar la UCI) y son una aproximación empírica que se correlaciona con los resultados de calorimetría indirecta y otras ecuaciones predictivas. Un aporte inferior sería insuficiente y una aporte superior conllevaría sobrenutrición y los riesgos que ésta implica (esteatosis, hipertrigliceridemia, hiperglucemia…).</w:t>
      </w:r>
    </w:p>
    <w:p w14:paraId="79CD43DE" w14:textId="77777777" w:rsidR="00D10C55" w:rsidRPr="00D10C55" w:rsidRDefault="00D10C55" w:rsidP="00D10C55">
      <w:pPr>
        <w:spacing w:after="0" w:line="240" w:lineRule="auto"/>
        <w:rPr>
          <w:rFonts w:asciiTheme="majorHAnsi" w:eastAsia="Times New Roman" w:hAnsiTheme="majorHAnsi" w:cstheme="majorHAnsi"/>
          <w:sz w:val="24"/>
          <w:szCs w:val="24"/>
          <w:lang w:val="es-ES"/>
        </w:rPr>
      </w:pPr>
      <w:r w:rsidRPr="00D10C55">
        <w:rPr>
          <w:rFonts w:asciiTheme="majorHAnsi" w:eastAsia="Times New Roman" w:hAnsiTheme="majorHAnsi" w:cstheme="majorHAnsi"/>
          <w:color w:val="000000"/>
          <w:sz w:val="24"/>
          <w:szCs w:val="24"/>
          <w:lang w:val="es-ES"/>
        </w:rPr>
        <w:br/>
      </w:r>
    </w:p>
    <w:p w14:paraId="52B1994D" w14:textId="77777777" w:rsidR="00D10C55" w:rsidRPr="00D10C55" w:rsidRDefault="00D10C55" w:rsidP="00D10C55">
      <w:pPr>
        <w:numPr>
          <w:ilvl w:val="0"/>
          <w:numId w:val="39"/>
        </w:numPr>
        <w:shd w:val="clear" w:color="auto" w:fill="FFFFFF"/>
        <w:spacing w:after="150" w:line="240" w:lineRule="auto"/>
        <w:rPr>
          <w:rFonts w:asciiTheme="majorHAnsi" w:eastAsia="Times New Roman" w:hAnsiTheme="majorHAnsi" w:cstheme="majorHAnsi"/>
          <w:color w:val="498EB2"/>
          <w:sz w:val="24"/>
          <w:szCs w:val="24"/>
          <w:lang w:val="es-ES"/>
        </w:rPr>
      </w:pPr>
      <w:r w:rsidRPr="00D10C55">
        <w:rPr>
          <w:rFonts w:asciiTheme="majorHAnsi" w:eastAsia="Times New Roman" w:hAnsiTheme="majorHAnsi" w:cstheme="majorHAnsi"/>
          <w:color w:val="498EB2"/>
          <w:sz w:val="24"/>
          <w:szCs w:val="24"/>
          <w:lang w:val="es-ES"/>
        </w:rPr>
        <w:t>En el soporte nutricional del paciente obeso, el aporte de calorías y proteínas es el siguiente:</w:t>
      </w:r>
    </w:p>
    <w:p w14:paraId="02531058" w14:textId="77777777" w:rsidR="00D10C55" w:rsidRPr="00D10C55" w:rsidRDefault="00D10C55" w:rsidP="00D10C55">
      <w:pPr>
        <w:numPr>
          <w:ilvl w:val="0"/>
          <w:numId w:val="40"/>
        </w:numPr>
        <w:shd w:val="clear" w:color="auto" w:fill="FFFFFF"/>
        <w:spacing w:after="0" w:line="240" w:lineRule="auto"/>
        <w:rPr>
          <w:rFonts w:asciiTheme="majorHAnsi" w:eastAsia="Times New Roman" w:hAnsiTheme="majorHAnsi" w:cstheme="majorHAnsi"/>
          <w:color w:val="000000"/>
          <w:sz w:val="24"/>
          <w:szCs w:val="24"/>
          <w:lang w:val="es-ES"/>
        </w:rPr>
      </w:pPr>
      <w:hyperlink r:id="rId100" w:history="1">
        <w:r w:rsidRPr="00D10C55">
          <w:rPr>
            <w:rFonts w:asciiTheme="majorHAnsi" w:eastAsia="Times New Roman" w:hAnsiTheme="majorHAnsi" w:cstheme="majorHAnsi"/>
            <w:color w:val="4D4D4D"/>
            <w:sz w:val="24"/>
            <w:szCs w:val="24"/>
            <w:u w:val="single"/>
            <w:lang w:val="es-ES"/>
          </w:rPr>
          <w:t>40 kcal/kg peso real/día para que no pierda peso y 1 g/kg peso ideal/día.</w:t>
        </w:r>
      </w:hyperlink>
    </w:p>
    <w:p w14:paraId="47A6ACA0" w14:textId="77777777" w:rsidR="00D10C55" w:rsidRPr="00D10C55" w:rsidRDefault="00D10C55" w:rsidP="00D10C55">
      <w:pPr>
        <w:numPr>
          <w:ilvl w:val="0"/>
          <w:numId w:val="40"/>
        </w:numPr>
        <w:shd w:val="clear" w:color="auto" w:fill="FFFFFF"/>
        <w:spacing w:after="0" w:line="240" w:lineRule="auto"/>
        <w:rPr>
          <w:rFonts w:asciiTheme="majorHAnsi" w:eastAsia="Times New Roman" w:hAnsiTheme="majorHAnsi" w:cstheme="majorHAnsi"/>
          <w:color w:val="000000"/>
          <w:sz w:val="24"/>
          <w:szCs w:val="24"/>
          <w:lang w:val="es-ES"/>
        </w:rPr>
      </w:pPr>
      <w:hyperlink r:id="rId101" w:history="1">
        <w:r w:rsidRPr="00D10C55">
          <w:rPr>
            <w:rFonts w:asciiTheme="majorHAnsi" w:eastAsia="Times New Roman" w:hAnsiTheme="majorHAnsi" w:cstheme="majorHAnsi"/>
            <w:color w:val="4D4D4D"/>
            <w:sz w:val="24"/>
            <w:szCs w:val="24"/>
            <w:u w:val="single"/>
            <w:lang w:val="es-ES"/>
          </w:rPr>
          <w:t>Igual que en el paciente no obeso.</w:t>
        </w:r>
      </w:hyperlink>
    </w:p>
    <w:p w14:paraId="603959DB" w14:textId="77777777" w:rsidR="00D10C55" w:rsidRPr="00D10C55" w:rsidRDefault="00D10C55" w:rsidP="00D10C55">
      <w:pPr>
        <w:numPr>
          <w:ilvl w:val="0"/>
          <w:numId w:val="40"/>
        </w:numPr>
        <w:shd w:val="clear" w:color="auto" w:fill="FFFFFF"/>
        <w:spacing w:after="0" w:line="240" w:lineRule="auto"/>
        <w:rPr>
          <w:rFonts w:asciiTheme="majorHAnsi" w:eastAsia="Times New Roman" w:hAnsiTheme="majorHAnsi" w:cstheme="majorHAnsi"/>
          <w:color w:val="000000"/>
          <w:sz w:val="24"/>
          <w:szCs w:val="24"/>
          <w:lang w:val="es-ES"/>
        </w:rPr>
      </w:pPr>
      <w:hyperlink r:id="rId102" w:history="1">
        <w:r w:rsidRPr="00D10C55">
          <w:rPr>
            <w:rFonts w:asciiTheme="majorHAnsi" w:eastAsia="Times New Roman" w:hAnsiTheme="majorHAnsi" w:cstheme="majorHAnsi"/>
            <w:color w:val="A0BF19"/>
            <w:sz w:val="24"/>
            <w:szCs w:val="24"/>
            <w:u w:val="single"/>
            <w:lang w:val="es-ES"/>
          </w:rPr>
          <w:t>10-14 kcal/kg de peso real/día y 2-2,5 g/kg peso ideal/día.</w:t>
        </w:r>
      </w:hyperlink>
    </w:p>
    <w:p w14:paraId="13390E56" w14:textId="77777777" w:rsidR="00D10C55" w:rsidRPr="00D10C55" w:rsidRDefault="00D10C55" w:rsidP="00D10C55">
      <w:pPr>
        <w:numPr>
          <w:ilvl w:val="0"/>
          <w:numId w:val="40"/>
        </w:numPr>
        <w:shd w:val="clear" w:color="auto" w:fill="FFFFFF"/>
        <w:spacing w:after="0" w:line="240" w:lineRule="auto"/>
        <w:rPr>
          <w:rFonts w:asciiTheme="majorHAnsi" w:eastAsia="Times New Roman" w:hAnsiTheme="majorHAnsi" w:cstheme="majorHAnsi"/>
          <w:color w:val="000000"/>
          <w:sz w:val="24"/>
          <w:szCs w:val="24"/>
          <w:lang w:val="es-ES"/>
        </w:rPr>
      </w:pPr>
      <w:hyperlink r:id="rId103" w:history="1">
        <w:r w:rsidRPr="00D10C55">
          <w:rPr>
            <w:rFonts w:asciiTheme="majorHAnsi" w:eastAsia="Times New Roman" w:hAnsiTheme="majorHAnsi" w:cstheme="majorHAnsi"/>
            <w:color w:val="4D4D4D"/>
            <w:sz w:val="24"/>
            <w:szCs w:val="24"/>
            <w:u w:val="single"/>
            <w:lang w:val="es-ES"/>
          </w:rPr>
          <w:t>30 kcal/kg peso real/día para que no pierda peso y 1 g/kg peso ideal/día.</w:t>
        </w:r>
      </w:hyperlink>
    </w:p>
    <w:p w14:paraId="0EE7C2AD" w14:textId="77777777" w:rsidR="00D10C55" w:rsidRPr="00D10C55" w:rsidRDefault="00D10C55" w:rsidP="00D10C55">
      <w:pPr>
        <w:numPr>
          <w:ilvl w:val="0"/>
          <w:numId w:val="40"/>
        </w:numPr>
        <w:shd w:val="clear" w:color="auto" w:fill="FFFFFF"/>
        <w:spacing w:after="0" w:line="240" w:lineRule="auto"/>
        <w:rPr>
          <w:rFonts w:asciiTheme="majorHAnsi" w:eastAsia="Times New Roman" w:hAnsiTheme="majorHAnsi" w:cstheme="majorHAnsi"/>
          <w:color w:val="000000"/>
          <w:sz w:val="24"/>
          <w:szCs w:val="24"/>
          <w:lang w:val="es-ES"/>
        </w:rPr>
      </w:pPr>
      <w:hyperlink r:id="rId104" w:history="1">
        <w:r w:rsidRPr="00D10C55">
          <w:rPr>
            <w:rFonts w:asciiTheme="majorHAnsi" w:eastAsia="Times New Roman" w:hAnsiTheme="majorHAnsi" w:cstheme="majorHAnsi"/>
            <w:color w:val="4D4D4D"/>
            <w:sz w:val="24"/>
            <w:szCs w:val="24"/>
            <w:u w:val="single"/>
            <w:lang w:val="es-ES"/>
          </w:rPr>
          <w:t>50 kcal/kg peso real/día para que no pierda peso y 1,5 g/kg peso ideal/día.</w:t>
        </w:r>
      </w:hyperlink>
    </w:p>
    <w:p w14:paraId="6C241A9F" w14:textId="77777777" w:rsidR="00D10C55" w:rsidRPr="00D10C55" w:rsidRDefault="00D10C55" w:rsidP="00D10C55">
      <w:pPr>
        <w:shd w:val="clear" w:color="auto" w:fill="FFFFFF"/>
        <w:spacing w:after="150" w:line="240" w:lineRule="auto"/>
        <w:rPr>
          <w:rFonts w:asciiTheme="majorHAnsi" w:eastAsia="Times New Roman" w:hAnsiTheme="majorHAnsi" w:cstheme="majorHAnsi"/>
          <w:color w:val="666666"/>
          <w:sz w:val="24"/>
          <w:szCs w:val="24"/>
          <w:lang w:val="es-ES"/>
        </w:rPr>
      </w:pPr>
      <w:r w:rsidRPr="00D10C55">
        <w:rPr>
          <w:rFonts w:asciiTheme="majorHAnsi" w:eastAsia="Times New Roman" w:hAnsiTheme="majorHAnsi" w:cstheme="majorHAnsi"/>
          <w:color w:val="666666"/>
          <w:sz w:val="24"/>
          <w:szCs w:val="24"/>
          <w:lang w:val="es-ES"/>
        </w:rPr>
        <w:t>Respuesta correcta: C.</w:t>
      </w:r>
      <w:r w:rsidRPr="00D10C55">
        <w:rPr>
          <w:rFonts w:asciiTheme="majorHAnsi" w:eastAsia="Times New Roman" w:hAnsiTheme="majorHAnsi" w:cstheme="majorHAnsi"/>
          <w:color w:val="666666"/>
          <w:sz w:val="24"/>
          <w:szCs w:val="24"/>
          <w:lang w:val="es-ES"/>
        </w:rPr>
        <w:br/>
        <w:t>Para los pacientes obesos se plantea nutrición hipocalórica hiperproteica, que según algunos estudios consigue mantener el balance nitrogenado pero igualando o mejorando el número de infecciones, los días de estancia hospitalaria, el soporte ventilatorio y la diminución de los requerimientos de insulina. La nutrición hipocalórica hiperproteica se puede aplicar a la vía enteral y parenteral y aportaría 10-14 kcal/kg de peso real y día y un aporte de proteínas de 2 g/kg de peso ideal y día en IMC 30-40, y 2,5 g/kg de peso ideal y día en IMC &gt;40.</w:t>
      </w:r>
    </w:p>
    <w:p w14:paraId="0C115FC7" w14:textId="1DB8F3E1" w:rsidR="00D10C55" w:rsidRPr="005C41C3" w:rsidRDefault="00D10C55">
      <w:pPr>
        <w:rPr>
          <w:rFonts w:asciiTheme="majorHAnsi" w:hAnsiTheme="majorHAnsi" w:cstheme="majorHAnsi"/>
          <w:sz w:val="24"/>
          <w:szCs w:val="24"/>
          <w:lang w:val="es-ES"/>
        </w:rPr>
      </w:pPr>
    </w:p>
    <w:p w14:paraId="5B70B9B5" w14:textId="0E912CB9" w:rsidR="00122355" w:rsidRPr="005C41C3" w:rsidRDefault="00122355">
      <w:pPr>
        <w:rPr>
          <w:rFonts w:asciiTheme="majorHAnsi" w:hAnsiTheme="majorHAnsi" w:cstheme="majorHAnsi"/>
          <w:sz w:val="24"/>
          <w:szCs w:val="24"/>
          <w:lang w:val="es-ES"/>
        </w:rPr>
      </w:pPr>
    </w:p>
    <w:p w14:paraId="726D721F" w14:textId="6BC002F3" w:rsidR="00122355" w:rsidRPr="005C41C3" w:rsidRDefault="00122355">
      <w:pPr>
        <w:rPr>
          <w:rFonts w:asciiTheme="majorHAnsi" w:hAnsiTheme="majorHAnsi" w:cstheme="majorHAnsi"/>
          <w:sz w:val="24"/>
          <w:szCs w:val="24"/>
          <w:lang w:val="es-ES"/>
        </w:rPr>
      </w:pPr>
    </w:p>
    <w:p w14:paraId="403E0F80" w14:textId="05F62CC2" w:rsidR="00122355" w:rsidRPr="005C41C3" w:rsidRDefault="00122355">
      <w:pPr>
        <w:rPr>
          <w:rFonts w:asciiTheme="majorHAnsi" w:hAnsiTheme="majorHAnsi" w:cstheme="majorHAnsi"/>
          <w:sz w:val="24"/>
          <w:szCs w:val="24"/>
          <w:lang w:val="es-ES"/>
        </w:rPr>
      </w:pPr>
      <w:r w:rsidRPr="005C41C3">
        <w:rPr>
          <w:rFonts w:asciiTheme="majorHAnsi" w:hAnsiTheme="majorHAnsi" w:cstheme="majorHAnsi"/>
          <w:sz w:val="24"/>
          <w:szCs w:val="24"/>
          <w:lang w:val="es-ES"/>
        </w:rPr>
        <w:t>Examen final modulo 1</w:t>
      </w:r>
    </w:p>
    <w:p w14:paraId="2DB6A78F"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t>1.</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En referencia a la dieta hospitalaria, señale la opción correcta:</w:t>
      </w:r>
    </w:p>
    <w:p w14:paraId="5346DD5C"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No es preciso que todas las dietas del hospital estén calibradas.</w:t>
      </w:r>
    </w:p>
    <w:p w14:paraId="60A6E60A"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lastRenderedPageBreak/>
        <w:t>B. No es posible hacer modificaciones individuales al paciente ingresado a partir de un código de dieta prescrito.</w:t>
      </w:r>
    </w:p>
    <w:p w14:paraId="7DD402BE"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En el código de dietas existen dietas según enfermedades, pero no adaptaciones de la misma según capacidad de masticación o disfagia.</w:t>
      </w:r>
    </w:p>
    <w:p w14:paraId="497A2F8E" w14:textId="77777777" w:rsidR="00122355" w:rsidRPr="00122355" w:rsidRDefault="00122355" w:rsidP="00122355">
      <w:pPr>
        <w:shd w:val="clear" w:color="auto" w:fill="B9FF96"/>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A partir de la dieta basal se elaboran las dietas terapéuticas.</w:t>
      </w:r>
    </w:p>
    <w:p w14:paraId="6F7F303A" w14:textId="77777777" w:rsidR="00122355" w:rsidRPr="00122355" w:rsidRDefault="00122355" w:rsidP="00122355">
      <w:pPr>
        <w:shd w:val="clear" w:color="auto" w:fill="FFFFFF"/>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La dieta basal debe aportar menos de 2.000 kcal.</w:t>
      </w:r>
    </w:p>
    <w:p w14:paraId="7D6A1282"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t>2.</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De los siguientes marcadores nutricionales, ¿cuál es el más indicado para estimar la grasa corporal?</w:t>
      </w:r>
    </w:p>
    <w:p w14:paraId="695505BA"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Balance nitrogenado.</w:t>
      </w:r>
    </w:p>
    <w:p w14:paraId="7DC99E30"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B. Prealbúmina.</w:t>
      </w:r>
    </w:p>
    <w:p w14:paraId="3AC68DAD"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Peso corporal.</w:t>
      </w:r>
    </w:p>
    <w:p w14:paraId="6E35F199" w14:textId="77777777" w:rsidR="00122355" w:rsidRPr="00122355" w:rsidRDefault="00122355" w:rsidP="00122355">
      <w:pPr>
        <w:shd w:val="clear" w:color="auto" w:fill="B9FF96"/>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Pliegue tricipital.</w:t>
      </w:r>
    </w:p>
    <w:p w14:paraId="26826CED" w14:textId="77777777" w:rsidR="00122355" w:rsidRPr="00122355" w:rsidRDefault="00122355" w:rsidP="00122355">
      <w:pPr>
        <w:shd w:val="clear" w:color="auto" w:fill="FFFFFF"/>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Circunferencia del brazo.</w:t>
      </w:r>
    </w:p>
    <w:p w14:paraId="74997AC3"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t>3.</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En relación con la desnutrición, señale la respuesta falsa:</w:t>
      </w:r>
    </w:p>
    <w:p w14:paraId="3F0793A9" w14:textId="77777777" w:rsidR="00122355" w:rsidRPr="00122355" w:rsidRDefault="00122355" w:rsidP="00122355">
      <w:pPr>
        <w:shd w:val="clear" w:color="auto" w:fill="B9FF96"/>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El grado de inflamación no se relaciona con la desnutrición relacionada con la enfermedad.</w:t>
      </w:r>
    </w:p>
    <w:p w14:paraId="20B887F3"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B. La malnutrición hipoalbuminémica comúnmente afecta a la curación de las heridas.</w:t>
      </w:r>
    </w:p>
    <w:p w14:paraId="624428AD"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En los procesos que cursan con desnutrición puede afectarse tanto la inmunidad humoral como la celular.</w:t>
      </w:r>
    </w:p>
    <w:p w14:paraId="6BD965E9"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La malnutrición se asocia con un descenso en la masa muscular diafragmática.</w:t>
      </w:r>
    </w:p>
    <w:p w14:paraId="0E279F86" w14:textId="77777777" w:rsidR="00122355" w:rsidRPr="00122355" w:rsidRDefault="00122355" w:rsidP="00122355">
      <w:pPr>
        <w:shd w:val="clear" w:color="auto" w:fill="FFFFFF"/>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Un recuento bajo de linfocitos refleja cambios en el estado nutricional, especialmente depleción proteica.</w:t>
      </w:r>
    </w:p>
    <w:p w14:paraId="211F7F2B"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t>4.</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Para calcular el gasto energético basal del paciente hospitalizado se puede recurrir a diferentes métodos. Señale la respuesta falsa:</w:t>
      </w:r>
    </w:p>
    <w:p w14:paraId="505E63E5"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La calorimetría indirecta es de elección si estuviera disponible.</w:t>
      </w:r>
    </w:p>
    <w:p w14:paraId="502B28C6" w14:textId="77777777" w:rsidR="00122355" w:rsidRPr="00122355" w:rsidRDefault="00122355" w:rsidP="00122355">
      <w:pPr>
        <w:shd w:val="clear" w:color="auto" w:fill="B9FF96"/>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B. Ecuaciones predictivas tipo Harris-Benedict; son de elección en cualquier situación y paciente.</w:t>
      </w:r>
    </w:p>
    <w:p w14:paraId="22C812F1"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Ecuaciones predictivas tipo Mifflin-St Jeor.</w:t>
      </w:r>
    </w:p>
    <w:p w14:paraId="708B6750"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Aproximaciones empíricas: 20-30 kcal/kg/día.</w:t>
      </w:r>
    </w:p>
    <w:p w14:paraId="2F075802" w14:textId="77777777" w:rsidR="00122355" w:rsidRPr="00122355" w:rsidRDefault="00122355" w:rsidP="00122355">
      <w:pPr>
        <w:shd w:val="clear" w:color="auto" w:fill="FF9E9E"/>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Ecuación de la OMS en pacientes &gt;65 años.</w:t>
      </w:r>
    </w:p>
    <w:p w14:paraId="47C80697"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t>5.</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Son factores que contribuyen a la desnutrición asociada a la enfermedad todos los siguientes, excepto:</w:t>
      </w:r>
    </w:p>
    <w:p w14:paraId="5FB19BBB"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Infección.</w:t>
      </w:r>
    </w:p>
    <w:p w14:paraId="3BB03CB6" w14:textId="77777777" w:rsidR="00122355" w:rsidRPr="00122355" w:rsidRDefault="00122355" w:rsidP="00122355">
      <w:pPr>
        <w:shd w:val="clear" w:color="auto" w:fill="B9FF96"/>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B. Aumento de la ingesta.</w:t>
      </w:r>
    </w:p>
    <w:p w14:paraId="7315DB8B"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Alteración de la función intestinal.</w:t>
      </w:r>
    </w:p>
    <w:p w14:paraId="28946400"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Anorexia.</w:t>
      </w:r>
    </w:p>
    <w:p w14:paraId="5FCD1B41" w14:textId="77777777" w:rsidR="00122355" w:rsidRPr="00122355" w:rsidRDefault="00122355" w:rsidP="00122355">
      <w:pPr>
        <w:shd w:val="clear" w:color="auto" w:fill="FFFFFF"/>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Radioterapia.</w:t>
      </w:r>
    </w:p>
    <w:p w14:paraId="5A9B82D9"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lastRenderedPageBreak/>
        <w:t>6.</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Respecto al cribado nutricional hospitalario, señale la opción falsa:</w:t>
      </w:r>
    </w:p>
    <w:p w14:paraId="1AF7B0CD"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Debe ser universal y realizado en los primeros días del ingreso.</w:t>
      </w:r>
    </w:p>
    <w:p w14:paraId="2B466684"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B. No existe ningún cribado nutricional </w:t>
      </w:r>
      <w:r w:rsidRPr="00122355">
        <w:rPr>
          <w:rFonts w:asciiTheme="majorHAnsi" w:eastAsia="Times New Roman" w:hAnsiTheme="majorHAnsi" w:cstheme="majorHAnsi"/>
          <w:i/>
          <w:iCs/>
          <w:color w:val="000000"/>
          <w:sz w:val="24"/>
          <w:szCs w:val="24"/>
          <w:lang w:val="es-ES"/>
        </w:rPr>
        <w:t>gold standard</w:t>
      </w:r>
      <w:r w:rsidRPr="00122355">
        <w:rPr>
          <w:rFonts w:asciiTheme="majorHAnsi" w:eastAsia="Times New Roman" w:hAnsiTheme="majorHAnsi" w:cstheme="majorHAnsi"/>
          <w:color w:val="000000"/>
          <w:sz w:val="24"/>
          <w:szCs w:val="24"/>
          <w:lang w:val="es-ES"/>
        </w:rPr>
        <w:t>.</w:t>
      </w:r>
    </w:p>
    <w:p w14:paraId="46D798B7"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Cada centro debe usar el método más factible de aplicar.</w:t>
      </w:r>
    </w:p>
    <w:p w14:paraId="580A7840" w14:textId="77777777" w:rsidR="00122355" w:rsidRPr="00122355" w:rsidRDefault="00122355" w:rsidP="00122355">
      <w:pPr>
        <w:shd w:val="clear" w:color="auto" w:fill="B9FF96"/>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No es preciso tener un plan de actuación nutricional asociado.</w:t>
      </w:r>
    </w:p>
    <w:p w14:paraId="24B40BF0" w14:textId="77777777" w:rsidR="00122355" w:rsidRPr="00122355" w:rsidRDefault="00122355" w:rsidP="00122355">
      <w:pPr>
        <w:shd w:val="clear" w:color="auto" w:fill="FFFFFF"/>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Debe repetirse periódicamente en los pacientes cuyo resultado sea negativo para detectar al paciente que se desnutre dentro del hospital.</w:t>
      </w:r>
    </w:p>
    <w:p w14:paraId="2A3AC41D"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t>7.</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Las características que debería cumplir un marcador nutricional ideal serían todas las siguientes, salvo:</w:t>
      </w:r>
    </w:p>
    <w:p w14:paraId="2B8262C7"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Ser sensible para detectar alteraciones en estadios precoces.</w:t>
      </w:r>
    </w:p>
    <w:p w14:paraId="441448C1"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B. Ser específico, que sea normal en pacientes sin desnutrición.</w:t>
      </w:r>
    </w:p>
    <w:p w14:paraId="5937F37F"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Ser fácilmente normalizable con un aporte nutritivo adecuado.</w:t>
      </w:r>
    </w:p>
    <w:p w14:paraId="528531BE" w14:textId="77777777" w:rsidR="00122355" w:rsidRPr="00122355" w:rsidRDefault="00122355" w:rsidP="00122355">
      <w:pPr>
        <w:shd w:val="clear" w:color="auto" w:fill="B9FF96"/>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Afectarse fácilmente por factores no nutricionales.</w:t>
      </w:r>
    </w:p>
    <w:p w14:paraId="5AD2215C" w14:textId="77777777" w:rsidR="00122355" w:rsidRPr="00122355" w:rsidRDefault="00122355" w:rsidP="00122355">
      <w:pPr>
        <w:shd w:val="clear" w:color="auto" w:fill="FFFFFF"/>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La corrección del marcador debería asociarse a un mejor pronóstico.</w:t>
      </w:r>
    </w:p>
    <w:p w14:paraId="4A56B05F"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t>8.</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¿Cuál de los siguientes pruebas es un método funcional de valoración nutricional?</w:t>
      </w:r>
    </w:p>
    <w:p w14:paraId="7AB90034"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Bioimpedanciometría.</w:t>
      </w:r>
    </w:p>
    <w:p w14:paraId="2649C6F9" w14:textId="77777777" w:rsidR="00122355" w:rsidRPr="00122355" w:rsidRDefault="00122355" w:rsidP="00122355">
      <w:pPr>
        <w:shd w:val="clear" w:color="auto" w:fill="B9FF96"/>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B. Dinamometría.</w:t>
      </w:r>
    </w:p>
    <w:p w14:paraId="77631080"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Densitometría ósea.</w:t>
      </w:r>
    </w:p>
    <w:p w14:paraId="2E7CFABC"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Medida de la talla.</w:t>
      </w:r>
    </w:p>
    <w:p w14:paraId="0BABB812" w14:textId="77777777" w:rsidR="00122355" w:rsidRPr="00122355" w:rsidRDefault="00122355" w:rsidP="00122355">
      <w:pPr>
        <w:shd w:val="clear" w:color="auto" w:fill="FFFFFF"/>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Encuesta dietética.</w:t>
      </w:r>
    </w:p>
    <w:p w14:paraId="55C13FBD"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t>9.</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La mayoría de los pacientes ingresados no obesos en hospitales (sin incluir la UCI) cubren sus requerimientos calóricos con la siguiente aproximación:</w:t>
      </w:r>
    </w:p>
    <w:p w14:paraId="71B70E26"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60 kcal/kg/día.</w:t>
      </w:r>
    </w:p>
    <w:p w14:paraId="16A6B581"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B. 40 kcal/kg/día.</w:t>
      </w:r>
    </w:p>
    <w:p w14:paraId="148DC658"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10 kcal/kg/día.</w:t>
      </w:r>
    </w:p>
    <w:p w14:paraId="1DFEE574"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50 kcal/kg/día.</w:t>
      </w:r>
    </w:p>
    <w:p w14:paraId="56B5518E" w14:textId="77777777" w:rsidR="00122355" w:rsidRPr="00122355" w:rsidRDefault="00122355" w:rsidP="00122355">
      <w:pPr>
        <w:shd w:val="clear" w:color="auto" w:fill="B9FF96"/>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20-30 kcal/kg/día.</w:t>
      </w:r>
    </w:p>
    <w:p w14:paraId="05069A31"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t>10.</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En relación con las consecuencias de la desnutrición, todas las siguientes son verdaderas, excepto:</w:t>
      </w:r>
    </w:p>
    <w:p w14:paraId="695608F7"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Más ingresos hospitalarios.</w:t>
      </w:r>
    </w:p>
    <w:p w14:paraId="24A2CA4B"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B. Mayores costes.</w:t>
      </w:r>
    </w:p>
    <w:p w14:paraId="14375B91"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Más complicaciones.</w:t>
      </w:r>
    </w:p>
    <w:p w14:paraId="2AC0859F"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Mayor mortalidad.</w:t>
      </w:r>
    </w:p>
    <w:p w14:paraId="36D2E43A" w14:textId="77777777" w:rsidR="00122355" w:rsidRPr="00122355" w:rsidRDefault="00122355" w:rsidP="00122355">
      <w:pPr>
        <w:shd w:val="clear" w:color="auto" w:fill="B9FF96"/>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Menor estancia media.</w:t>
      </w:r>
    </w:p>
    <w:p w14:paraId="538A5924"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lastRenderedPageBreak/>
        <w:t>11.</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¿Cuál es el método de cribado de elección recomendado por la ESPEN en pacientes hospitalizados?</w:t>
      </w:r>
    </w:p>
    <w:p w14:paraId="7D8A8C45"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rPr>
      </w:pPr>
      <w:r w:rsidRPr="00122355">
        <w:rPr>
          <w:rFonts w:asciiTheme="majorHAnsi" w:eastAsia="Times New Roman" w:hAnsiTheme="majorHAnsi" w:cstheme="majorHAnsi"/>
          <w:color w:val="000000"/>
          <w:sz w:val="24"/>
          <w:szCs w:val="24"/>
        </w:rPr>
        <w:t>A. </w:t>
      </w:r>
      <w:r w:rsidRPr="00122355">
        <w:rPr>
          <w:rFonts w:asciiTheme="majorHAnsi" w:eastAsia="Times New Roman" w:hAnsiTheme="majorHAnsi" w:cstheme="majorHAnsi"/>
          <w:i/>
          <w:iCs/>
          <w:color w:val="000000"/>
          <w:sz w:val="24"/>
          <w:szCs w:val="24"/>
        </w:rPr>
        <w:t>Malnutrition Universal Screening Tool</w:t>
      </w:r>
      <w:r w:rsidRPr="00122355">
        <w:rPr>
          <w:rFonts w:asciiTheme="majorHAnsi" w:eastAsia="Times New Roman" w:hAnsiTheme="majorHAnsi" w:cstheme="majorHAnsi"/>
          <w:color w:val="000000"/>
          <w:sz w:val="24"/>
          <w:szCs w:val="24"/>
        </w:rPr>
        <w:t> (MUST).</w:t>
      </w:r>
    </w:p>
    <w:p w14:paraId="47343D3C"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B. Valoración Global Subjetiva (VGS).</w:t>
      </w:r>
    </w:p>
    <w:p w14:paraId="3A1DFE8A" w14:textId="77777777" w:rsidR="00122355" w:rsidRPr="00122355" w:rsidRDefault="00122355" w:rsidP="00122355">
      <w:pPr>
        <w:shd w:val="clear" w:color="auto" w:fill="B9FF96"/>
        <w:spacing w:after="75" w:line="240" w:lineRule="auto"/>
        <w:rPr>
          <w:rFonts w:asciiTheme="majorHAnsi" w:eastAsia="Times New Roman" w:hAnsiTheme="majorHAnsi" w:cstheme="majorHAnsi"/>
          <w:color w:val="000000"/>
          <w:sz w:val="24"/>
          <w:szCs w:val="24"/>
        </w:rPr>
      </w:pPr>
      <w:r w:rsidRPr="00122355">
        <w:rPr>
          <w:rFonts w:asciiTheme="majorHAnsi" w:eastAsia="Times New Roman" w:hAnsiTheme="majorHAnsi" w:cstheme="majorHAnsi"/>
          <w:color w:val="000000"/>
          <w:sz w:val="24"/>
          <w:szCs w:val="24"/>
        </w:rPr>
        <w:t>C. </w:t>
      </w:r>
      <w:r w:rsidRPr="00122355">
        <w:rPr>
          <w:rFonts w:asciiTheme="majorHAnsi" w:eastAsia="Times New Roman" w:hAnsiTheme="majorHAnsi" w:cstheme="majorHAnsi"/>
          <w:i/>
          <w:iCs/>
          <w:color w:val="000000"/>
          <w:sz w:val="24"/>
          <w:szCs w:val="24"/>
        </w:rPr>
        <w:t>Nutritional Risk Screening</w:t>
      </w:r>
      <w:r w:rsidRPr="00122355">
        <w:rPr>
          <w:rFonts w:asciiTheme="majorHAnsi" w:eastAsia="Times New Roman" w:hAnsiTheme="majorHAnsi" w:cstheme="majorHAnsi"/>
          <w:color w:val="000000"/>
          <w:sz w:val="24"/>
          <w:szCs w:val="24"/>
        </w:rPr>
        <w:t> (NRS-2002).</w:t>
      </w:r>
    </w:p>
    <w:p w14:paraId="2BBAC282"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rPr>
      </w:pPr>
      <w:r w:rsidRPr="00122355">
        <w:rPr>
          <w:rFonts w:asciiTheme="majorHAnsi" w:eastAsia="Times New Roman" w:hAnsiTheme="majorHAnsi" w:cstheme="majorHAnsi"/>
          <w:color w:val="000000"/>
          <w:sz w:val="24"/>
          <w:szCs w:val="24"/>
        </w:rPr>
        <w:t>D. </w:t>
      </w:r>
      <w:r w:rsidRPr="00122355">
        <w:rPr>
          <w:rFonts w:asciiTheme="majorHAnsi" w:eastAsia="Times New Roman" w:hAnsiTheme="majorHAnsi" w:cstheme="majorHAnsi"/>
          <w:i/>
          <w:iCs/>
          <w:color w:val="000000"/>
          <w:sz w:val="24"/>
          <w:szCs w:val="24"/>
        </w:rPr>
        <w:t>Mini Nutritional Assessment</w:t>
      </w:r>
      <w:r w:rsidRPr="00122355">
        <w:rPr>
          <w:rFonts w:asciiTheme="majorHAnsi" w:eastAsia="Times New Roman" w:hAnsiTheme="majorHAnsi" w:cstheme="majorHAnsi"/>
          <w:color w:val="000000"/>
          <w:sz w:val="24"/>
          <w:szCs w:val="24"/>
        </w:rPr>
        <w:t> (MNA®).</w:t>
      </w:r>
    </w:p>
    <w:p w14:paraId="36C4CEEB" w14:textId="77777777" w:rsidR="00122355" w:rsidRPr="00122355" w:rsidRDefault="00122355" w:rsidP="00122355">
      <w:pPr>
        <w:shd w:val="clear" w:color="auto" w:fill="FFFFFF"/>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CONUT (Control Nutricional del Hospital de la Princesa de Madrid).</w:t>
      </w:r>
    </w:p>
    <w:p w14:paraId="3742D11B"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t>12.</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Calcule los requerimientos calóricos y proteicos de una mujer de 40 años con peso de 50 kg y talla de 155 cm (IMC: 20,8 kg/m2) que ingresa por una pancreatitis aguda grave.</w:t>
      </w:r>
    </w:p>
    <w:p w14:paraId="195CDA71" w14:textId="77777777" w:rsidR="00122355" w:rsidRPr="00122355" w:rsidRDefault="00122355" w:rsidP="00122355">
      <w:pPr>
        <w:shd w:val="clear" w:color="auto" w:fill="B9FF96"/>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1.500 kcal/día y 75 gramos de proteínas/día.</w:t>
      </w:r>
    </w:p>
    <w:p w14:paraId="1A34EE87"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B. 1.000 kcal/día y 50 gramos de proteínas/día.</w:t>
      </w:r>
    </w:p>
    <w:p w14:paraId="7BAF83D6"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2.000 kcal/día y 100 gramos de proteínas/día.</w:t>
      </w:r>
    </w:p>
    <w:p w14:paraId="17619DEF"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2.200 kcal/día y 120 gramos de proteínas/día.</w:t>
      </w:r>
    </w:p>
    <w:p w14:paraId="16F4909A" w14:textId="77777777" w:rsidR="00122355" w:rsidRPr="00122355" w:rsidRDefault="00122355" w:rsidP="00122355">
      <w:pPr>
        <w:shd w:val="clear" w:color="auto" w:fill="FFFFFF"/>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1.200 kcal/día y 50 gramos de proteínas/día.</w:t>
      </w:r>
    </w:p>
    <w:p w14:paraId="3F5C0EF4"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t>13.</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Respecto a los requerimientos de macronutrientes, señale la respuesta falsa:</w:t>
      </w:r>
    </w:p>
    <w:p w14:paraId="49B68A85"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Los hidratos de carbono deben representar un 50-60 % del valor calórico total.</w:t>
      </w:r>
    </w:p>
    <w:p w14:paraId="7AECEF06"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B. El aporte proteico en el individuo sano debe ser 0,8-1 g/kg /día.</w:t>
      </w:r>
    </w:p>
    <w:p w14:paraId="6E9AA9CB"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Respecto a las grasas, es importante considerar el tipo (monoinsaturadas, poliinsaturadas, saturadas y transaturadas) y su efecto sobre la salud cardiovascular.</w:t>
      </w:r>
    </w:p>
    <w:p w14:paraId="3E70D140" w14:textId="77777777" w:rsidR="00122355" w:rsidRPr="00122355" w:rsidRDefault="00122355" w:rsidP="00122355">
      <w:pPr>
        <w:shd w:val="clear" w:color="auto" w:fill="B9FF96"/>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La fibra no tiene ninguna relevancia clínica ni sobre el paciente enfermo ni en el individuo sano.</w:t>
      </w:r>
    </w:p>
    <w:p w14:paraId="09184B83" w14:textId="77777777" w:rsidR="00122355" w:rsidRPr="00122355" w:rsidRDefault="00122355" w:rsidP="00122355">
      <w:pPr>
        <w:shd w:val="clear" w:color="auto" w:fill="FFFFFF"/>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Se debe disminuir la ingesta de hidratos de carbono de absorción rápida (azúcar, dulces…).</w:t>
      </w:r>
    </w:p>
    <w:p w14:paraId="04158A1B"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t>14.</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Respecto a la sueroterapia, señale la opción incorrecta:</w:t>
      </w:r>
    </w:p>
    <w:p w14:paraId="495FD30C"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Las soluciones coloidales contienen partículas de alto peso molecular.</w:t>
      </w:r>
    </w:p>
    <w:p w14:paraId="7C3057C3" w14:textId="77777777" w:rsidR="00122355" w:rsidRPr="00122355" w:rsidRDefault="00122355" w:rsidP="00122355">
      <w:pPr>
        <w:shd w:val="clear" w:color="auto" w:fill="B9FF96"/>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B. A la hora de prescribir soluciones cristaloides en un paciente sin dieta, los principales factores a tener en cuenta son los iones y el volumen, pero no la glucosa.</w:t>
      </w:r>
    </w:p>
    <w:p w14:paraId="65A3BCF6"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Un envase de 500 ml de suero glucosado al 10% contiene 50 g de glucosa.</w:t>
      </w:r>
    </w:p>
    <w:p w14:paraId="55952393"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Un envase de 500 ml de suero glucosado al 5% contiene 25 g de glucosa.</w:t>
      </w:r>
    </w:p>
    <w:p w14:paraId="5582A20E" w14:textId="77777777" w:rsidR="00122355" w:rsidRPr="00122355" w:rsidRDefault="00122355" w:rsidP="00122355">
      <w:pPr>
        <w:shd w:val="clear" w:color="auto" w:fill="FFFFFF"/>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Los requerimientos de potasio al día en un individuo sano son de hasta 1 mEq/kg.</w:t>
      </w:r>
    </w:p>
    <w:p w14:paraId="0F8FE342"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t>15.</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En relación con el estudio PREDyCES®, señale la respuesta falsa:</w:t>
      </w:r>
    </w:p>
    <w:p w14:paraId="1E0E0B3C"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Es un estudio multicéntrico.</w:t>
      </w:r>
    </w:p>
    <w:p w14:paraId="1BD1AF60" w14:textId="77777777" w:rsidR="00122355" w:rsidRPr="00122355" w:rsidRDefault="00122355" w:rsidP="00122355">
      <w:pPr>
        <w:shd w:val="clear" w:color="auto" w:fill="FF9E9E"/>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B. Se incluyeron 1.597 pacientes.</w:t>
      </w:r>
    </w:p>
    <w:p w14:paraId="5641C0A7" w14:textId="77777777" w:rsidR="00122355" w:rsidRPr="00122355" w:rsidRDefault="00122355" w:rsidP="00122355">
      <w:pPr>
        <w:shd w:val="clear" w:color="auto" w:fill="B9FF96"/>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Es un estudio europeo.</w:t>
      </w:r>
    </w:p>
    <w:p w14:paraId="3388AB26"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Es un estudio en el ámbito hospitalario.</w:t>
      </w:r>
    </w:p>
    <w:p w14:paraId="1D1A9A89" w14:textId="77777777" w:rsidR="00122355" w:rsidRPr="00122355" w:rsidRDefault="00122355" w:rsidP="00122355">
      <w:pPr>
        <w:shd w:val="clear" w:color="auto" w:fill="FFFFFF"/>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lastRenderedPageBreak/>
        <w:t>E. La desnutrición hospitalaria es del 23%.</w:t>
      </w:r>
    </w:p>
    <w:p w14:paraId="20A7496C"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t>16.</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Todos los siguientes son grupos de riesgo de desnutrición en el ámbito ambulatorio, excepto:</w:t>
      </w:r>
    </w:p>
    <w:p w14:paraId="4CB86AEE"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EPOC.</w:t>
      </w:r>
    </w:p>
    <w:p w14:paraId="59EB1D3A" w14:textId="77777777" w:rsidR="00122355" w:rsidRPr="00122355" w:rsidRDefault="00122355" w:rsidP="00122355">
      <w:pPr>
        <w:shd w:val="clear" w:color="auto" w:fill="B9FF96"/>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B. Buen apoyo familiar.</w:t>
      </w:r>
    </w:p>
    <w:p w14:paraId="2BCD2213"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Demencia.</w:t>
      </w:r>
    </w:p>
    <w:p w14:paraId="77A0EADF"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Pobreza.</w:t>
      </w:r>
    </w:p>
    <w:p w14:paraId="735F6126" w14:textId="77777777" w:rsidR="00122355" w:rsidRPr="00122355" w:rsidRDefault="00122355" w:rsidP="00122355">
      <w:pPr>
        <w:shd w:val="clear" w:color="auto" w:fill="FFFFFF"/>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Edad avanzada.</w:t>
      </w:r>
    </w:p>
    <w:p w14:paraId="2D1EDDA0"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t>17.</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Señale la afirmación incorrecta:</w:t>
      </w:r>
    </w:p>
    <w:p w14:paraId="14290F7B"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La albúmina se ve alterada en procesos agudos donde existe un gran catabolismo.</w:t>
      </w:r>
    </w:p>
    <w:p w14:paraId="064398AF" w14:textId="77777777" w:rsidR="00122355" w:rsidRPr="00122355" w:rsidRDefault="00122355" w:rsidP="00122355">
      <w:pPr>
        <w:shd w:val="clear" w:color="auto" w:fill="B9FF96"/>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B. La vida media de la prealbúmina es de 18 días.</w:t>
      </w:r>
    </w:p>
    <w:p w14:paraId="6A45317C"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La prealbúmina es un marcador sensible para el seguimiento de un tratamiento nutricional instaurado.</w:t>
      </w:r>
    </w:p>
    <w:p w14:paraId="7B885FEC"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La transferrina y la proteína transportadora de retinol son proteínas viscerales que también son utilizadas como marcadores nutricionales.</w:t>
      </w:r>
    </w:p>
    <w:p w14:paraId="39D4E6EF" w14:textId="77777777" w:rsidR="00122355" w:rsidRPr="00122355" w:rsidRDefault="00122355" w:rsidP="00122355">
      <w:pPr>
        <w:shd w:val="clear" w:color="auto" w:fill="FFFFFF"/>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Valores reducidos de colesterol son también indicadores de desnutrición.</w:t>
      </w:r>
    </w:p>
    <w:p w14:paraId="37AC1E97"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t>18.</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Señale cuál de los siguientes factores no es un factor desencadenante de malnutrición hospitalaria:</w:t>
      </w:r>
    </w:p>
    <w:p w14:paraId="611E506F"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Exceso de sueroterapia.</w:t>
      </w:r>
    </w:p>
    <w:p w14:paraId="63009A66"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B. Despreocupación sanitaria.</w:t>
      </w:r>
    </w:p>
    <w:p w14:paraId="2930205C" w14:textId="77777777" w:rsidR="00122355" w:rsidRPr="00122355" w:rsidRDefault="00122355" w:rsidP="00122355">
      <w:pPr>
        <w:shd w:val="clear" w:color="auto" w:fill="B9FF96"/>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Presencia de un cribado nutricional hospitalario.</w:t>
      </w:r>
    </w:p>
    <w:p w14:paraId="36563314"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Comidas hospitalarias (horarios, palatabilidad…).</w:t>
      </w:r>
    </w:p>
    <w:p w14:paraId="23F24EF3" w14:textId="77777777" w:rsidR="00122355" w:rsidRPr="00122355" w:rsidRDefault="00122355" w:rsidP="00122355">
      <w:pPr>
        <w:shd w:val="clear" w:color="auto" w:fill="FFFFFF"/>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Sometimiento a múltiples pruebas complementarias.</w:t>
      </w:r>
    </w:p>
    <w:p w14:paraId="21CB7B19"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t>19.</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De las siguientes opciones, señale la correcta:</w:t>
      </w:r>
    </w:p>
    <w:p w14:paraId="163E381D" w14:textId="77777777" w:rsidR="00122355" w:rsidRPr="00122355" w:rsidRDefault="00122355" w:rsidP="00122355">
      <w:pPr>
        <w:shd w:val="clear" w:color="auto" w:fill="B9FF96"/>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La correcta codificación de la desnutrición hospitalaria podría asociarse a la obtención de más recursos para la lucha contra la misma.</w:t>
      </w:r>
    </w:p>
    <w:p w14:paraId="6BFB75B1"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B. La codificación de la desnutrición es habitual y frecuente en los centros hospitalarios.</w:t>
      </w:r>
    </w:p>
    <w:p w14:paraId="28DEFA3E"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La codificación de la desnutrición hospitalaria no aporta un aumento de la complejidad de los pacientes.</w:t>
      </w:r>
    </w:p>
    <w:p w14:paraId="0D32E894"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La desnutrición hospitalaria es frecuente porque es sencilla de codificar por su fácil definición y diagnóstico.</w:t>
      </w:r>
    </w:p>
    <w:p w14:paraId="75113740" w14:textId="77777777" w:rsidR="00122355" w:rsidRPr="00122355" w:rsidRDefault="00122355" w:rsidP="00122355">
      <w:pPr>
        <w:shd w:val="clear" w:color="auto" w:fill="FFFFFF"/>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Se puede codificar la desnutrición hospitalaria, no así el soporte nutricional ni la vía de acceso.</w:t>
      </w:r>
    </w:p>
    <w:p w14:paraId="30818903" w14:textId="77777777" w:rsidR="00122355" w:rsidRPr="00122355" w:rsidRDefault="00122355" w:rsidP="00122355">
      <w:pPr>
        <w:spacing w:after="150" w:line="240" w:lineRule="auto"/>
        <w:rPr>
          <w:rFonts w:asciiTheme="majorHAnsi" w:eastAsia="Times New Roman" w:hAnsiTheme="majorHAnsi" w:cstheme="majorHAnsi"/>
          <w:b/>
          <w:bCs/>
          <w:color w:val="549467"/>
          <w:sz w:val="24"/>
          <w:szCs w:val="24"/>
          <w:lang w:val="es-ES"/>
        </w:rPr>
      </w:pPr>
      <w:r w:rsidRPr="00122355">
        <w:rPr>
          <w:rFonts w:asciiTheme="majorHAnsi" w:eastAsia="Times New Roman" w:hAnsiTheme="majorHAnsi" w:cstheme="majorHAnsi"/>
          <w:b/>
          <w:bCs/>
          <w:color w:val="B13565"/>
          <w:sz w:val="24"/>
          <w:szCs w:val="24"/>
          <w:lang w:val="es-ES"/>
        </w:rPr>
        <w:t>20.</w:t>
      </w:r>
      <w:r w:rsidRPr="00122355">
        <w:rPr>
          <w:rFonts w:asciiTheme="majorHAnsi" w:eastAsia="Times New Roman" w:hAnsiTheme="majorHAnsi" w:cstheme="majorHAnsi"/>
          <w:b/>
          <w:bCs/>
          <w:color w:val="549467"/>
          <w:sz w:val="24"/>
          <w:szCs w:val="24"/>
          <w:lang w:val="es-ES"/>
        </w:rPr>
        <w:t> </w:t>
      </w:r>
      <w:r w:rsidRPr="00122355">
        <w:rPr>
          <w:rFonts w:asciiTheme="majorHAnsi" w:eastAsia="Times New Roman" w:hAnsiTheme="majorHAnsi" w:cstheme="majorHAnsi"/>
          <w:b/>
          <w:bCs/>
          <w:color w:val="498EB2"/>
          <w:sz w:val="24"/>
          <w:szCs w:val="24"/>
          <w:lang w:val="es-ES"/>
        </w:rPr>
        <w:t>Respecto a los requerimientos proteicos estimados del paciente no obeso hospitalizado (sin considerar los pacientes de una UCI), señale la respuesta correcta:</w:t>
      </w:r>
    </w:p>
    <w:p w14:paraId="74720E2E" w14:textId="77777777" w:rsidR="00122355" w:rsidRPr="00122355" w:rsidRDefault="00122355" w:rsidP="00122355">
      <w:pPr>
        <w:shd w:val="clear" w:color="auto" w:fill="FF9E9E"/>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A. 0,8-1 g/kg/día.</w:t>
      </w:r>
    </w:p>
    <w:p w14:paraId="5696EF99" w14:textId="77777777" w:rsidR="00122355" w:rsidRPr="00122355" w:rsidRDefault="00122355" w:rsidP="00122355">
      <w:pPr>
        <w:shd w:val="clear" w:color="auto" w:fill="B9FF96"/>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lastRenderedPageBreak/>
        <w:t>B. 1,2-1,5 g/kg/día.</w:t>
      </w:r>
    </w:p>
    <w:p w14:paraId="7772A834"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C. 2 g/kg/día.</w:t>
      </w:r>
    </w:p>
    <w:p w14:paraId="04ABDB1D" w14:textId="77777777" w:rsidR="00122355" w:rsidRPr="00122355" w:rsidRDefault="00122355" w:rsidP="00122355">
      <w:pPr>
        <w:shd w:val="clear" w:color="auto" w:fill="FFFFFF"/>
        <w:spacing w:after="75"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D. 2,5 g/kg/día.</w:t>
      </w:r>
    </w:p>
    <w:p w14:paraId="5001A3B4" w14:textId="77777777" w:rsidR="00122355" w:rsidRPr="00122355" w:rsidRDefault="00122355" w:rsidP="00122355">
      <w:pPr>
        <w:shd w:val="clear" w:color="auto" w:fill="FFFFFF"/>
        <w:spacing w:line="240" w:lineRule="auto"/>
        <w:rPr>
          <w:rFonts w:asciiTheme="majorHAnsi" w:eastAsia="Times New Roman" w:hAnsiTheme="majorHAnsi" w:cstheme="majorHAnsi"/>
          <w:color w:val="000000"/>
          <w:sz w:val="24"/>
          <w:szCs w:val="24"/>
          <w:lang w:val="es-ES"/>
        </w:rPr>
      </w:pPr>
      <w:r w:rsidRPr="00122355">
        <w:rPr>
          <w:rFonts w:asciiTheme="majorHAnsi" w:eastAsia="Times New Roman" w:hAnsiTheme="majorHAnsi" w:cstheme="majorHAnsi"/>
          <w:color w:val="000000"/>
          <w:sz w:val="24"/>
          <w:szCs w:val="24"/>
          <w:lang w:val="es-ES"/>
        </w:rPr>
        <w:t>E. En el estrés no es importante el aporte de proteína.</w:t>
      </w:r>
    </w:p>
    <w:p w14:paraId="501FAF72" w14:textId="77777777" w:rsidR="00122355" w:rsidRPr="005C41C3" w:rsidRDefault="00122355">
      <w:pPr>
        <w:rPr>
          <w:rFonts w:asciiTheme="majorHAnsi" w:hAnsiTheme="majorHAnsi" w:cstheme="majorHAnsi"/>
          <w:sz w:val="24"/>
          <w:szCs w:val="24"/>
          <w:lang w:val="es-ES"/>
        </w:rPr>
      </w:pPr>
    </w:p>
    <w:sectPr w:rsidR="00122355" w:rsidRPr="005C41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73D1"/>
    <w:multiLevelType w:val="multilevel"/>
    <w:tmpl w:val="C2FE21D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01C74DA5"/>
    <w:multiLevelType w:val="multilevel"/>
    <w:tmpl w:val="F778702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022338C4"/>
    <w:multiLevelType w:val="multilevel"/>
    <w:tmpl w:val="E1620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6F117C"/>
    <w:multiLevelType w:val="multilevel"/>
    <w:tmpl w:val="10B0AB1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152E4D15"/>
    <w:multiLevelType w:val="multilevel"/>
    <w:tmpl w:val="A7E2FBA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161E341D"/>
    <w:multiLevelType w:val="multilevel"/>
    <w:tmpl w:val="15D289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EC180F"/>
    <w:multiLevelType w:val="multilevel"/>
    <w:tmpl w:val="7350557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1D7425A9"/>
    <w:multiLevelType w:val="multilevel"/>
    <w:tmpl w:val="1F649B4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15:restartNumberingAfterBreak="0">
    <w:nsid w:val="20146606"/>
    <w:multiLevelType w:val="multilevel"/>
    <w:tmpl w:val="774E4D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2D65D0"/>
    <w:multiLevelType w:val="multilevel"/>
    <w:tmpl w:val="4E2E9C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497237"/>
    <w:multiLevelType w:val="multilevel"/>
    <w:tmpl w:val="E9C85F0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15:restartNumberingAfterBreak="0">
    <w:nsid w:val="290B3ED6"/>
    <w:multiLevelType w:val="multilevel"/>
    <w:tmpl w:val="BBC4C8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9E58CC"/>
    <w:multiLevelType w:val="multilevel"/>
    <w:tmpl w:val="B4F46B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594A50"/>
    <w:multiLevelType w:val="multilevel"/>
    <w:tmpl w:val="2BCC7BF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15:restartNumberingAfterBreak="0">
    <w:nsid w:val="2AFD692B"/>
    <w:multiLevelType w:val="multilevel"/>
    <w:tmpl w:val="DE18CFC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7E7C24"/>
    <w:multiLevelType w:val="multilevel"/>
    <w:tmpl w:val="AD507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090382"/>
    <w:multiLevelType w:val="multilevel"/>
    <w:tmpl w:val="7B62EC8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15:restartNumberingAfterBreak="0">
    <w:nsid w:val="352F19E6"/>
    <w:multiLevelType w:val="multilevel"/>
    <w:tmpl w:val="7708C8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2A0285"/>
    <w:multiLevelType w:val="multilevel"/>
    <w:tmpl w:val="B4FA605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15:restartNumberingAfterBreak="0">
    <w:nsid w:val="3FBC5D3A"/>
    <w:multiLevelType w:val="multilevel"/>
    <w:tmpl w:val="AB2406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0" w15:restartNumberingAfterBreak="0">
    <w:nsid w:val="4513348A"/>
    <w:multiLevelType w:val="multilevel"/>
    <w:tmpl w:val="B7781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54433A"/>
    <w:multiLevelType w:val="multilevel"/>
    <w:tmpl w:val="8B00FE5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2" w15:restartNumberingAfterBreak="0">
    <w:nsid w:val="46FA2059"/>
    <w:multiLevelType w:val="multilevel"/>
    <w:tmpl w:val="4E4AE2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94A6C04"/>
    <w:multiLevelType w:val="multilevel"/>
    <w:tmpl w:val="3F2E164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4" w15:restartNumberingAfterBreak="0">
    <w:nsid w:val="4EB65FE3"/>
    <w:multiLevelType w:val="multilevel"/>
    <w:tmpl w:val="87A0720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5" w15:restartNumberingAfterBreak="0">
    <w:nsid w:val="4ECE0975"/>
    <w:multiLevelType w:val="multilevel"/>
    <w:tmpl w:val="F2AA17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BD1AC2"/>
    <w:multiLevelType w:val="multilevel"/>
    <w:tmpl w:val="5D342D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F04AFA"/>
    <w:multiLevelType w:val="multilevel"/>
    <w:tmpl w:val="1DE8B15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8" w15:restartNumberingAfterBreak="0">
    <w:nsid w:val="5B95397A"/>
    <w:multiLevelType w:val="multilevel"/>
    <w:tmpl w:val="63D66D3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9" w15:restartNumberingAfterBreak="0">
    <w:nsid w:val="5ED0215C"/>
    <w:multiLevelType w:val="multilevel"/>
    <w:tmpl w:val="EAAA235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06975A9"/>
    <w:multiLevelType w:val="multilevel"/>
    <w:tmpl w:val="2F5C4ED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1" w15:restartNumberingAfterBreak="0">
    <w:nsid w:val="6B4B6DC6"/>
    <w:multiLevelType w:val="multilevel"/>
    <w:tmpl w:val="3912D9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9D168D"/>
    <w:multiLevelType w:val="multilevel"/>
    <w:tmpl w:val="BD06099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3" w15:restartNumberingAfterBreak="0">
    <w:nsid w:val="6EEC21D2"/>
    <w:multiLevelType w:val="multilevel"/>
    <w:tmpl w:val="43AA45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1C15282"/>
    <w:multiLevelType w:val="multilevel"/>
    <w:tmpl w:val="2244D64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5" w15:restartNumberingAfterBreak="0">
    <w:nsid w:val="72557ED8"/>
    <w:multiLevelType w:val="multilevel"/>
    <w:tmpl w:val="D5C6C8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304792"/>
    <w:multiLevelType w:val="multilevel"/>
    <w:tmpl w:val="DEF4CA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7007D17"/>
    <w:multiLevelType w:val="multilevel"/>
    <w:tmpl w:val="3EBC34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9C30849"/>
    <w:multiLevelType w:val="multilevel"/>
    <w:tmpl w:val="0D3C360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9" w15:restartNumberingAfterBreak="0">
    <w:nsid w:val="7A6C55A3"/>
    <w:multiLevelType w:val="multilevel"/>
    <w:tmpl w:val="323E0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2"/>
  </w:num>
  <w:num w:numId="3">
    <w:abstractNumId w:val="5"/>
  </w:num>
  <w:num w:numId="4">
    <w:abstractNumId w:val="24"/>
  </w:num>
  <w:num w:numId="5">
    <w:abstractNumId w:val="8"/>
  </w:num>
  <w:num w:numId="6">
    <w:abstractNumId w:val="6"/>
  </w:num>
  <w:num w:numId="7">
    <w:abstractNumId w:val="31"/>
  </w:num>
  <w:num w:numId="8">
    <w:abstractNumId w:val="13"/>
  </w:num>
  <w:num w:numId="9">
    <w:abstractNumId w:val="35"/>
  </w:num>
  <w:num w:numId="10">
    <w:abstractNumId w:val="30"/>
  </w:num>
  <w:num w:numId="11">
    <w:abstractNumId w:val="20"/>
  </w:num>
  <w:num w:numId="12">
    <w:abstractNumId w:val="38"/>
  </w:num>
  <w:num w:numId="13">
    <w:abstractNumId w:val="11"/>
  </w:num>
  <w:num w:numId="14">
    <w:abstractNumId w:val="16"/>
  </w:num>
  <w:num w:numId="15">
    <w:abstractNumId w:val="37"/>
  </w:num>
  <w:num w:numId="16">
    <w:abstractNumId w:val="34"/>
  </w:num>
  <w:num w:numId="17">
    <w:abstractNumId w:val="36"/>
  </w:num>
  <w:num w:numId="18">
    <w:abstractNumId w:val="27"/>
  </w:num>
  <w:num w:numId="19">
    <w:abstractNumId w:val="9"/>
  </w:num>
  <w:num w:numId="20">
    <w:abstractNumId w:val="1"/>
  </w:num>
  <w:num w:numId="21">
    <w:abstractNumId w:val="15"/>
  </w:num>
  <w:num w:numId="22">
    <w:abstractNumId w:val="10"/>
  </w:num>
  <w:num w:numId="23">
    <w:abstractNumId w:val="33"/>
  </w:num>
  <w:num w:numId="24">
    <w:abstractNumId w:val="19"/>
  </w:num>
  <w:num w:numId="25">
    <w:abstractNumId w:val="26"/>
  </w:num>
  <w:num w:numId="26">
    <w:abstractNumId w:val="18"/>
  </w:num>
  <w:num w:numId="27">
    <w:abstractNumId w:val="12"/>
  </w:num>
  <w:num w:numId="28">
    <w:abstractNumId w:val="4"/>
  </w:num>
  <w:num w:numId="29">
    <w:abstractNumId w:val="29"/>
  </w:num>
  <w:num w:numId="30">
    <w:abstractNumId w:val="3"/>
  </w:num>
  <w:num w:numId="31">
    <w:abstractNumId w:val="39"/>
  </w:num>
  <w:num w:numId="32">
    <w:abstractNumId w:val="7"/>
  </w:num>
  <w:num w:numId="33">
    <w:abstractNumId w:val="25"/>
  </w:num>
  <w:num w:numId="34">
    <w:abstractNumId w:val="23"/>
  </w:num>
  <w:num w:numId="35">
    <w:abstractNumId w:val="17"/>
  </w:num>
  <w:num w:numId="36">
    <w:abstractNumId w:val="28"/>
  </w:num>
  <w:num w:numId="37">
    <w:abstractNumId w:val="22"/>
  </w:num>
  <w:num w:numId="38">
    <w:abstractNumId w:val="21"/>
  </w:num>
  <w:num w:numId="39">
    <w:abstractNumId w:val="14"/>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5F1"/>
    <w:rsid w:val="00122355"/>
    <w:rsid w:val="00130999"/>
    <w:rsid w:val="00187CF1"/>
    <w:rsid w:val="005C41C3"/>
    <w:rsid w:val="00D10C55"/>
    <w:rsid w:val="00DF45F1"/>
    <w:rsid w:val="00E23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5F8DA"/>
  <w15:chartTrackingRefBased/>
  <w15:docId w15:val="{FECACF37-FD61-4E5E-B89B-B0902340B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egunta">
    <w:name w:val="pregunta"/>
    <w:basedOn w:val="Normal"/>
    <w:rsid w:val="00130999"/>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13099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30999"/>
    <w:rPr>
      <w:color w:val="0000FF"/>
      <w:u w:val="single"/>
    </w:rPr>
  </w:style>
  <w:style w:type="character" w:styleId="Emphasis">
    <w:name w:val="Emphasis"/>
    <w:basedOn w:val="DefaultParagraphFont"/>
    <w:uiPriority w:val="20"/>
    <w:qFormat/>
    <w:rsid w:val="00130999"/>
    <w:rPr>
      <w:i/>
      <w:iCs/>
    </w:rPr>
  </w:style>
  <w:style w:type="character" w:customStyle="1" w:styleId="numpregunta">
    <w:name w:val="numpregunta"/>
    <w:basedOn w:val="DefaultParagraphFont"/>
    <w:rsid w:val="00122355"/>
  </w:style>
  <w:style w:type="character" w:customStyle="1" w:styleId="txtresposta">
    <w:name w:val="txtresposta"/>
    <w:basedOn w:val="DefaultParagraphFont"/>
    <w:rsid w:val="00122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86614">
      <w:bodyDiv w:val="1"/>
      <w:marLeft w:val="0"/>
      <w:marRight w:val="0"/>
      <w:marTop w:val="0"/>
      <w:marBottom w:val="0"/>
      <w:divBdr>
        <w:top w:val="none" w:sz="0" w:space="0" w:color="auto"/>
        <w:left w:val="none" w:sz="0" w:space="0" w:color="auto"/>
        <w:bottom w:val="none" w:sz="0" w:space="0" w:color="auto"/>
        <w:right w:val="none" w:sz="0" w:space="0" w:color="auto"/>
      </w:divBdr>
      <w:divsChild>
        <w:div w:id="516115147">
          <w:marLeft w:val="0"/>
          <w:marRight w:val="0"/>
          <w:marTop w:val="0"/>
          <w:marBottom w:val="0"/>
          <w:divBdr>
            <w:top w:val="none" w:sz="0" w:space="0" w:color="auto"/>
            <w:left w:val="none" w:sz="0" w:space="0" w:color="auto"/>
            <w:bottom w:val="none" w:sz="0" w:space="0" w:color="auto"/>
            <w:right w:val="none" w:sz="0" w:space="0" w:color="auto"/>
          </w:divBdr>
          <w:divsChild>
            <w:div w:id="210503321">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1670601493">
          <w:marLeft w:val="0"/>
          <w:marRight w:val="0"/>
          <w:marTop w:val="0"/>
          <w:marBottom w:val="0"/>
          <w:divBdr>
            <w:top w:val="none" w:sz="0" w:space="0" w:color="auto"/>
            <w:left w:val="none" w:sz="0" w:space="0" w:color="auto"/>
            <w:bottom w:val="none" w:sz="0" w:space="0" w:color="auto"/>
            <w:right w:val="none" w:sz="0" w:space="0" w:color="auto"/>
          </w:divBdr>
          <w:divsChild>
            <w:div w:id="1111897748">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1031422414">
          <w:marLeft w:val="0"/>
          <w:marRight w:val="0"/>
          <w:marTop w:val="0"/>
          <w:marBottom w:val="0"/>
          <w:divBdr>
            <w:top w:val="none" w:sz="0" w:space="0" w:color="auto"/>
            <w:left w:val="none" w:sz="0" w:space="0" w:color="auto"/>
            <w:bottom w:val="none" w:sz="0" w:space="0" w:color="auto"/>
            <w:right w:val="none" w:sz="0" w:space="0" w:color="auto"/>
          </w:divBdr>
          <w:divsChild>
            <w:div w:id="1655985306">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724109135">
          <w:marLeft w:val="0"/>
          <w:marRight w:val="0"/>
          <w:marTop w:val="0"/>
          <w:marBottom w:val="0"/>
          <w:divBdr>
            <w:top w:val="none" w:sz="0" w:space="0" w:color="auto"/>
            <w:left w:val="none" w:sz="0" w:space="0" w:color="auto"/>
            <w:bottom w:val="none" w:sz="0" w:space="0" w:color="auto"/>
            <w:right w:val="none" w:sz="0" w:space="0" w:color="auto"/>
          </w:divBdr>
          <w:divsChild>
            <w:div w:id="1981495224">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569265982">
          <w:marLeft w:val="0"/>
          <w:marRight w:val="0"/>
          <w:marTop w:val="0"/>
          <w:marBottom w:val="0"/>
          <w:divBdr>
            <w:top w:val="none" w:sz="0" w:space="0" w:color="auto"/>
            <w:left w:val="none" w:sz="0" w:space="0" w:color="auto"/>
            <w:bottom w:val="none" w:sz="0" w:space="0" w:color="auto"/>
            <w:right w:val="none" w:sz="0" w:space="0" w:color="auto"/>
          </w:divBdr>
          <w:divsChild>
            <w:div w:id="589050290">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sChild>
    </w:div>
    <w:div w:id="261838832">
      <w:bodyDiv w:val="1"/>
      <w:marLeft w:val="0"/>
      <w:marRight w:val="0"/>
      <w:marTop w:val="0"/>
      <w:marBottom w:val="0"/>
      <w:divBdr>
        <w:top w:val="none" w:sz="0" w:space="0" w:color="auto"/>
        <w:left w:val="none" w:sz="0" w:space="0" w:color="auto"/>
        <w:bottom w:val="none" w:sz="0" w:space="0" w:color="auto"/>
        <w:right w:val="none" w:sz="0" w:space="0" w:color="auto"/>
      </w:divBdr>
      <w:divsChild>
        <w:div w:id="235013600">
          <w:marLeft w:val="0"/>
          <w:marRight w:val="0"/>
          <w:marTop w:val="0"/>
          <w:marBottom w:val="600"/>
          <w:divBdr>
            <w:top w:val="none" w:sz="0" w:space="0" w:color="auto"/>
            <w:left w:val="none" w:sz="0" w:space="0" w:color="auto"/>
            <w:bottom w:val="none" w:sz="0" w:space="0" w:color="auto"/>
            <w:right w:val="none" w:sz="0" w:space="0" w:color="auto"/>
          </w:divBdr>
          <w:divsChild>
            <w:div w:id="1405879451">
              <w:marLeft w:val="150"/>
              <w:marRight w:val="150"/>
              <w:marTop w:val="150"/>
              <w:marBottom w:val="150"/>
              <w:divBdr>
                <w:top w:val="none" w:sz="0" w:space="0" w:color="auto"/>
                <w:left w:val="none" w:sz="0" w:space="0" w:color="auto"/>
                <w:bottom w:val="none" w:sz="0" w:space="0" w:color="auto"/>
                <w:right w:val="none" w:sz="0" w:space="0" w:color="auto"/>
              </w:divBdr>
            </w:div>
            <w:div w:id="1247690562">
              <w:marLeft w:val="75"/>
              <w:marRight w:val="75"/>
              <w:marTop w:val="75"/>
              <w:marBottom w:val="75"/>
              <w:divBdr>
                <w:top w:val="none" w:sz="0" w:space="0" w:color="auto"/>
                <w:left w:val="none" w:sz="0" w:space="0" w:color="auto"/>
                <w:bottom w:val="none" w:sz="0" w:space="0" w:color="auto"/>
                <w:right w:val="none" w:sz="0" w:space="0" w:color="auto"/>
              </w:divBdr>
            </w:div>
            <w:div w:id="1531188700">
              <w:marLeft w:val="75"/>
              <w:marRight w:val="75"/>
              <w:marTop w:val="75"/>
              <w:marBottom w:val="75"/>
              <w:divBdr>
                <w:top w:val="none" w:sz="0" w:space="0" w:color="auto"/>
                <w:left w:val="none" w:sz="0" w:space="0" w:color="auto"/>
                <w:bottom w:val="none" w:sz="0" w:space="0" w:color="auto"/>
                <w:right w:val="none" w:sz="0" w:space="0" w:color="auto"/>
              </w:divBdr>
            </w:div>
            <w:div w:id="808591642">
              <w:marLeft w:val="75"/>
              <w:marRight w:val="75"/>
              <w:marTop w:val="75"/>
              <w:marBottom w:val="75"/>
              <w:divBdr>
                <w:top w:val="none" w:sz="0" w:space="0" w:color="auto"/>
                <w:left w:val="none" w:sz="0" w:space="0" w:color="auto"/>
                <w:bottom w:val="none" w:sz="0" w:space="0" w:color="auto"/>
                <w:right w:val="none" w:sz="0" w:space="0" w:color="auto"/>
              </w:divBdr>
            </w:div>
            <w:div w:id="1832332266">
              <w:marLeft w:val="75"/>
              <w:marRight w:val="75"/>
              <w:marTop w:val="75"/>
              <w:marBottom w:val="75"/>
              <w:divBdr>
                <w:top w:val="none" w:sz="0" w:space="0" w:color="auto"/>
                <w:left w:val="none" w:sz="0" w:space="0" w:color="auto"/>
                <w:bottom w:val="none" w:sz="0" w:space="0" w:color="auto"/>
                <w:right w:val="none" w:sz="0" w:space="0" w:color="auto"/>
              </w:divBdr>
            </w:div>
            <w:div w:id="1070806874">
              <w:marLeft w:val="75"/>
              <w:marRight w:val="75"/>
              <w:marTop w:val="75"/>
              <w:marBottom w:val="75"/>
              <w:divBdr>
                <w:top w:val="none" w:sz="0" w:space="0" w:color="auto"/>
                <w:left w:val="none" w:sz="0" w:space="0" w:color="auto"/>
                <w:bottom w:val="none" w:sz="0" w:space="0" w:color="auto"/>
                <w:right w:val="none" w:sz="0" w:space="0" w:color="auto"/>
              </w:divBdr>
            </w:div>
          </w:divsChild>
        </w:div>
        <w:div w:id="956564843">
          <w:marLeft w:val="0"/>
          <w:marRight w:val="0"/>
          <w:marTop w:val="0"/>
          <w:marBottom w:val="600"/>
          <w:divBdr>
            <w:top w:val="none" w:sz="0" w:space="0" w:color="auto"/>
            <w:left w:val="none" w:sz="0" w:space="0" w:color="auto"/>
            <w:bottom w:val="none" w:sz="0" w:space="0" w:color="auto"/>
            <w:right w:val="none" w:sz="0" w:space="0" w:color="auto"/>
          </w:divBdr>
          <w:divsChild>
            <w:div w:id="1544976738">
              <w:marLeft w:val="150"/>
              <w:marRight w:val="150"/>
              <w:marTop w:val="150"/>
              <w:marBottom w:val="150"/>
              <w:divBdr>
                <w:top w:val="none" w:sz="0" w:space="0" w:color="auto"/>
                <w:left w:val="none" w:sz="0" w:space="0" w:color="auto"/>
                <w:bottom w:val="none" w:sz="0" w:space="0" w:color="auto"/>
                <w:right w:val="none" w:sz="0" w:space="0" w:color="auto"/>
              </w:divBdr>
            </w:div>
            <w:div w:id="1233854621">
              <w:marLeft w:val="75"/>
              <w:marRight w:val="75"/>
              <w:marTop w:val="75"/>
              <w:marBottom w:val="75"/>
              <w:divBdr>
                <w:top w:val="none" w:sz="0" w:space="0" w:color="auto"/>
                <w:left w:val="none" w:sz="0" w:space="0" w:color="auto"/>
                <w:bottom w:val="none" w:sz="0" w:space="0" w:color="auto"/>
                <w:right w:val="none" w:sz="0" w:space="0" w:color="auto"/>
              </w:divBdr>
            </w:div>
            <w:div w:id="1211989884">
              <w:marLeft w:val="75"/>
              <w:marRight w:val="75"/>
              <w:marTop w:val="75"/>
              <w:marBottom w:val="75"/>
              <w:divBdr>
                <w:top w:val="none" w:sz="0" w:space="0" w:color="auto"/>
                <w:left w:val="none" w:sz="0" w:space="0" w:color="auto"/>
                <w:bottom w:val="none" w:sz="0" w:space="0" w:color="auto"/>
                <w:right w:val="none" w:sz="0" w:space="0" w:color="auto"/>
              </w:divBdr>
            </w:div>
            <w:div w:id="2007440223">
              <w:marLeft w:val="75"/>
              <w:marRight w:val="75"/>
              <w:marTop w:val="75"/>
              <w:marBottom w:val="75"/>
              <w:divBdr>
                <w:top w:val="none" w:sz="0" w:space="0" w:color="auto"/>
                <w:left w:val="none" w:sz="0" w:space="0" w:color="auto"/>
                <w:bottom w:val="none" w:sz="0" w:space="0" w:color="auto"/>
                <w:right w:val="none" w:sz="0" w:space="0" w:color="auto"/>
              </w:divBdr>
            </w:div>
            <w:div w:id="360937022">
              <w:marLeft w:val="75"/>
              <w:marRight w:val="75"/>
              <w:marTop w:val="75"/>
              <w:marBottom w:val="75"/>
              <w:divBdr>
                <w:top w:val="none" w:sz="0" w:space="0" w:color="auto"/>
                <w:left w:val="none" w:sz="0" w:space="0" w:color="auto"/>
                <w:bottom w:val="none" w:sz="0" w:space="0" w:color="auto"/>
                <w:right w:val="none" w:sz="0" w:space="0" w:color="auto"/>
              </w:divBdr>
            </w:div>
            <w:div w:id="1439715779">
              <w:marLeft w:val="75"/>
              <w:marRight w:val="75"/>
              <w:marTop w:val="75"/>
              <w:marBottom w:val="75"/>
              <w:divBdr>
                <w:top w:val="none" w:sz="0" w:space="0" w:color="auto"/>
                <w:left w:val="none" w:sz="0" w:space="0" w:color="auto"/>
                <w:bottom w:val="none" w:sz="0" w:space="0" w:color="auto"/>
                <w:right w:val="none" w:sz="0" w:space="0" w:color="auto"/>
              </w:divBdr>
            </w:div>
          </w:divsChild>
        </w:div>
        <w:div w:id="465782336">
          <w:marLeft w:val="0"/>
          <w:marRight w:val="0"/>
          <w:marTop w:val="0"/>
          <w:marBottom w:val="600"/>
          <w:divBdr>
            <w:top w:val="none" w:sz="0" w:space="0" w:color="auto"/>
            <w:left w:val="none" w:sz="0" w:space="0" w:color="auto"/>
            <w:bottom w:val="none" w:sz="0" w:space="0" w:color="auto"/>
            <w:right w:val="none" w:sz="0" w:space="0" w:color="auto"/>
          </w:divBdr>
          <w:divsChild>
            <w:div w:id="1857688642">
              <w:marLeft w:val="150"/>
              <w:marRight w:val="150"/>
              <w:marTop w:val="150"/>
              <w:marBottom w:val="150"/>
              <w:divBdr>
                <w:top w:val="none" w:sz="0" w:space="0" w:color="auto"/>
                <w:left w:val="none" w:sz="0" w:space="0" w:color="auto"/>
                <w:bottom w:val="none" w:sz="0" w:space="0" w:color="auto"/>
                <w:right w:val="none" w:sz="0" w:space="0" w:color="auto"/>
              </w:divBdr>
            </w:div>
            <w:div w:id="1165125577">
              <w:marLeft w:val="75"/>
              <w:marRight w:val="75"/>
              <w:marTop w:val="75"/>
              <w:marBottom w:val="75"/>
              <w:divBdr>
                <w:top w:val="none" w:sz="0" w:space="0" w:color="auto"/>
                <w:left w:val="none" w:sz="0" w:space="0" w:color="auto"/>
                <w:bottom w:val="none" w:sz="0" w:space="0" w:color="auto"/>
                <w:right w:val="none" w:sz="0" w:space="0" w:color="auto"/>
              </w:divBdr>
            </w:div>
            <w:div w:id="1103037656">
              <w:marLeft w:val="75"/>
              <w:marRight w:val="75"/>
              <w:marTop w:val="75"/>
              <w:marBottom w:val="75"/>
              <w:divBdr>
                <w:top w:val="none" w:sz="0" w:space="0" w:color="auto"/>
                <w:left w:val="none" w:sz="0" w:space="0" w:color="auto"/>
                <w:bottom w:val="none" w:sz="0" w:space="0" w:color="auto"/>
                <w:right w:val="none" w:sz="0" w:space="0" w:color="auto"/>
              </w:divBdr>
            </w:div>
            <w:div w:id="1218588030">
              <w:marLeft w:val="75"/>
              <w:marRight w:val="75"/>
              <w:marTop w:val="75"/>
              <w:marBottom w:val="75"/>
              <w:divBdr>
                <w:top w:val="none" w:sz="0" w:space="0" w:color="auto"/>
                <w:left w:val="none" w:sz="0" w:space="0" w:color="auto"/>
                <w:bottom w:val="none" w:sz="0" w:space="0" w:color="auto"/>
                <w:right w:val="none" w:sz="0" w:space="0" w:color="auto"/>
              </w:divBdr>
            </w:div>
            <w:div w:id="1655715379">
              <w:marLeft w:val="75"/>
              <w:marRight w:val="75"/>
              <w:marTop w:val="75"/>
              <w:marBottom w:val="75"/>
              <w:divBdr>
                <w:top w:val="none" w:sz="0" w:space="0" w:color="auto"/>
                <w:left w:val="none" w:sz="0" w:space="0" w:color="auto"/>
                <w:bottom w:val="none" w:sz="0" w:space="0" w:color="auto"/>
                <w:right w:val="none" w:sz="0" w:space="0" w:color="auto"/>
              </w:divBdr>
            </w:div>
            <w:div w:id="1515923589">
              <w:marLeft w:val="75"/>
              <w:marRight w:val="75"/>
              <w:marTop w:val="75"/>
              <w:marBottom w:val="75"/>
              <w:divBdr>
                <w:top w:val="none" w:sz="0" w:space="0" w:color="auto"/>
                <w:left w:val="none" w:sz="0" w:space="0" w:color="auto"/>
                <w:bottom w:val="none" w:sz="0" w:space="0" w:color="auto"/>
                <w:right w:val="none" w:sz="0" w:space="0" w:color="auto"/>
              </w:divBdr>
            </w:div>
          </w:divsChild>
        </w:div>
        <w:div w:id="731192493">
          <w:marLeft w:val="0"/>
          <w:marRight w:val="0"/>
          <w:marTop w:val="0"/>
          <w:marBottom w:val="600"/>
          <w:divBdr>
            <w:top w:val="none" w:sz="0" w:space="0" w:color="auto"/>
            <w:left w:val="none" w:sz="0" w:space="0" w:color="auto"/>
            <w:bottom w:val="none" w:sz="0" w:space="0" w:color="auto"/>
            <w:right w:val="none" w:sz="0" w:space="0" w:color="auto"/>
          </w:divBdr>
          <w:divsChild>
            <w:div w:id="637422879">
              <w:marLeft w:val="150"/>
              <w:marRight w:val="150"/>
              <w:marTop w:val="150"/>
              <w:marBottom w:val="150"/>
              <w:divBdr>
                <w:top w:val="none" w:sz="0" w:space="0" w:color="auto"/>
                <w:left w:val="none" w:sz="0" w:space="0" w:color="auto"/>
                <w:bottom w:val="none" w:sz="0" w:space="0" w:color="auto"/>
                <w:right w:val="none" w:sz="0" w:space="0" w:color="auto"/>
              </w:divBdr>
            </w:div>
            <w:div w:id="1213928264">
              <w:marLeft w:val="75"/>
              <w:marRight w:val="75"/>
              <w:marTop w:val="75"/>
              <w:marBottom w:val="75"/>
              <w:divBdr>
                <w:top w:val="none" w:sz="0" w:space="0" w:color="auto"/>
                <w:left w:val="none" w:sz="0" w:space="0" w:color="auto"/>
                <w:bottom w:val="none" w:sz="0" w:space="0" w:color="auto"/>
                <w:right w:val="none" w:sz="0" w:space="0" w:color="auto"/>
              </w:divBdr>
            </w:div>
            <w:div w:id="810439108">
              <w:marLeft w:val="75"/>
              <w:marRight w:val="75"/>
              <w:marTop w:val="75"/>
              <w:marBottom w:val="75"/>
              <w:divBdr>
                <w:top w:val="none" w:sz="0" w:space="0" w:color="auto"/>
                <w:left w:val="none" w:sz="0" w:space="0" w:color="auto"/>
                <w:bottom w:val="none" w:sz="0" w:space="0" w:color="auto"/>
                <w:right w:val="none" w:sz="0" w:space="0" w:color="auto"/>
              </w:divBdr>
            </w:div>
            <w:div w:id="1500997396">
              <w:marLeft w:val="75"/>
              <w:marRight w:val="75"/>
              <w:marTop w:val="75"/>
              <w:marBottom w:val="75"/>
              <w:divBdr>
                <w:top w:val="none" w:sz="0" w:space="0" w:color="auto"/>
                <w:left w:val="none" w:sz="0" w:space="0" w:color="auto"/>
                <w:bottom w:val="none" w:sz="0" w:space="0" w:color="auto"/>
                <w:right w:val="none" w:sz="0" w:space="0" w:color="auto"/>
              </w:divBdr>
            </w:div>
            <w:div w:id="2143839179">
              <w:marLeft w:val="75"/>
              <w:marRight w:val="75"/>
              <w:marTop w:val="75"/>
              <w:marBottom w:val="75"/>
              <w:divBdr>
                <w:top w:val="none" w:sz="0" w:space="0" w:color="auto"/>
                <w:left w:val="none" w:sz="0" w:space="0" w:color="auto"/>
                <w:bottom w:val="none" w:sz="0" w:space="0" w:color="auto"/>
                <w:right w:val="none" w:sz="0" w:space="0" w:color="auto"/>
              </w:divBdr>
            </w:div>
            <w:div w:id="7949692">
              <w:marLeft w:val="75"/>
              <w:marRight w:val="75"/>
              <w:marTop w:val="75"/>
              <w:marBottom w:val="75"/>
              <w:divBdr>
                <w:top w:val="none" w:sz="0" w:space="0" w:color="auto"/>
                <w:left w:val="none" w:sz="0" w:space="0" w:color="auto"/>
                <w:bottom w:val="none" w:sz="0" w:space="0" w:color="auto"/>
                <w:right w:val="none" w:sz="0" w:space="0" w:color="auto"/>
              </w:divBdr>
            </w:div>
          </w:divsChild>
        </w:div>
        <w:div w:id="2098405279">
          <w:marLeft w:val="0"/>
          <w:marRight w:val="0"/>
          <w:marTop w:val="0"/>
          <w:marBottom w:val="600"/>
          <w:divBdr>
            <w:top w:val="none" w:sz="0" w:space="0" w:color="auto"/>
            <w:left w:val="none" w:sz="0" w:space="0" w:color="auto"/>
            <w:bottom w:val="none" w:sz="0" w:space="0" w:color="auto"/>
            <w:right w:val="none" w:sz="0" w:space="0" w:color="auto"/>
          </w:divBdr>
          <w:divsChild>
            <w:div w:id="563375330">
              <w:marLeft w:val="150"/>
              <w:marRight w:val="150"/>
              <w:marTop w:val="150"/>
              <w:marBottom w:val="150"/>
              <w:divBdr>
                <w:top w:val="none" w:sz="0" w:space="0" w:color="auto"/>
                <w:left w:val="none" w:sz="0" w:space="0" w:color="auto"/>
                <w:bottom w:val="none" w:sz="0" w:space="0" w:color="auto"/>
                <w:right w:val="none" w:sz="0" w:space="0" w:color="auto"/>
              </w:divBdr>
            </w:div>
            <w:div w:id="987130874">
              <w:marLeft w:val="75"/>
              <w:marRight w:val="75"/>
              <w:marTop w:val="75"/>
              <w:marBottom w:val="75"/>
              <w:divBdr>
                <w:top w:val="none" w:sz="0" w:space="0" w:color="auto"/>
                <w:left w:val="none" w:sz="0" w:space="0" w:color="auto"/>
                <w:bottom w:val="none" w:sz="0" w:space="0" w:color="auto"/>
                <w:right w:val="none" w:sz="0" w:space="0" w:color="auto"/>
              </w:divBdr>
            </w:div>
            <w:div w:id="2139716144">
              <w:marLeft w:val="75"/>
              <w:marRight w:val="75"/>
              <w:marTop w:val="75"/>
              <w:marBottom w:val="75"/>
              <w:divBdr>
                <w:top w:val="none" w:sz="0" w:space="0" w:color="auto"/>
                <w:left w:val="none" w:sz="0" w:space="0" w:color="auto"/>
                <w:bottom w:val="none" w:sz="0" w:space="0" w:color="auto"/>
                <w:right w:val="none" w:sz="0" w:space="0" w:color="auto"/>
              </w:divBdr>
            </w:div>
            <w:div w:id="830676807">
              <w:marLeft w:val="75"/>
              <w:marRight w:val="75"/>
              <w:marTop w:val="75"/>
              <w:marBottom w:val="75"/>
              <w:divBdr>
                <w:top w:val="none" w:sz="0" w:space="0" w:color="auto"/>
                <w:left w:val="none" w:sz="0" w:space="0" w:color="auto"/>
                <w:bottom w:val="none" w:sz="0" w:space="0" w:color="auto"/>
                <w:right w:val="none" w:sz="0" w:space="0" w:color="auto"/>
              </w:divBdr>
            </w:div>
            <w:div w:id="58290389">
              <w:marLeft w:val="75"/>
              <w:marRight w:val="75"/>
              <w:marTop w:val="75"/>
              <w:marBottom w:val="75"/>
              <w:divBdr>
                <w:top w:val="none" w:sz="0" w:space="0" w:color="auto"/>
                <w:left w:val="none" w:sz="0" w:space="0" w:color="auto"/>
                <w:bottom w:val="none" w:sz="0" w:space="0" w:color="auto"/>
                <w:right w:val="none" w:sz="0" w:space="0" w:color="auto"/>
              </w:divBdr>
            </w:div>
            <w:div w:id="1364213748">
              <w:marLeft w:val="75"/>
              <w:marRight w:val="75"/>
              <w:marTop w:val="75"/>
              <w:marBottom w:val="75"/>
              <w:divBdr>
                <w:top w:val="none" w:sz="0" w:space="0" w:color="auto"/>
                <w:left w:val="none" w:sz="0" w:space="0" w:color="auto"/>
                <w:bottom w:val="none" w:sz="0" w:space="0" w:color="auto"/>
                <w:right w:val="none" w:sz="0" w:space="0" w:color="auto"/>
              </w:divBdr>
            </w:div>
          </w:divsChild>
        </w:div>
        <w:div w:id="2028099909">
          <w:marLeft w:val="0"/>
          <w:marRight w:val="0"/>
          <w:marTop w:val="0"/>
          <w:marBottom w:val="600"/>
          <w:divBdr>
            <w:top w:val="none" w:sz="0" w:space="0" w:color="auto"/>
            <w:left w:val="none" w:sz="0" w:space="0" w:color="auto"/>
            <w:bottom w:val="none" w:sz="0" w:space="0" w:color="auto"/>
            <w:right w:val="none" w:sz="0" w:space="0" w:color="auto"/>
          </w:divBdr>
          <w:divsChild>
            <w:div w:id="499349469">
              <w:marLeft w:val="150"/>
              <w:marRight w:val="150"/>
              <w:marTop w:val="150"/>
              <w:marBottom w:val="150"/>
              <w:divBdr>
                <w:top w:val="none" w:sz="0" w:space="0" w:color="auto"/>
                <w:left w:val="none" w:sz="0" w:space="0" w:color="auto"/>
                <w:bottom w:val="none" w:sz="0" w:space="0" w:color="auto"/>
                <w:right w:val="none" w:sz="0" w:space="0" w:color="auto"/>
              </w:divBdr>
            </w:div>
            <w:div w:id="2069718750">
              <w:marLeft w:val="75"/>
              <w:marRight w:val="75"/>
              <w:marTop w:val="75"/>
              <w:marBottom w:val="75"/>
              <w:divBdr>
                <w:top w:val="none" w:sz="0" w:space="0" w:color="auto"/>
                <w:left w:val="none" w:sz="0" w:space="0" w:color="auto"/>
                <w:bottom w:val="none" w:sz="0" w:space="0" w:color="auto"/>
                <w:right w:val="none" w:sz="0" w:space="0" w:color="auto"/>
              </w:divBdr>
            </w:div>
            <w:div w:id="28579192">
              <w:marLeft w:val="75"/>
              <w:marRight w:val="75"/>
              <w:marTop w:val="75"/>
              <w:marBottom w:val="75"/>
              <w:divBdr>
                <w:top w:val="none" w:sz="0" w:space="0" w:color="auto"/>
                <w:left w:val="none" w:sz="0" w:space="0" w:color="auto"/>
                <w:bottom w:val="none" w:sz="0" w:space="0" w:color="auto"/>
                <w:right w:val="none" w:sz="0" w:space="0" w:color="auto"/>
              </w:divBdr>
            </w:div>
            <w:div w:id="399406123">
              <w:marLeft w:val="75"/>
              <w:marRight w:val="75"/>
              <w:marTop w:val="75"/>
              <w:marBottom w:val="75"/>
              <w:divBdr>
                <w:top w:val="none" w:sz="0" w:space="0" w:color="auto"/>
                <w:left w:val="none" w:sz="0" w:space="0" w:color="auto"/>
                <w:bottom w:val="none" w:sz="0" w:space="0" w:color="auto"/>
                <w:right w:val="none" w:sz="0" w:space="0" w:color="auto"/>
              </w:divBdr>
            </w:div>
            <w:div w:id="1224021713">
              <w:marLeft w:val="75"/>
              <w:marRight w:val="75"/>
              <w:marTop w:val="75"/>
              <w:marBottom w:val="75"/>
              <w:divBdr>
                <w:top w:val="none" w:sz="0" w:space="0" w:color="auto"/>
                <w:left w:val="none" w:sz="0" w:space="0" w:color="auto"/>
                <w:bottom w:val="none" w:sz="0" w:space="0" w:color="auto"/>
                <w:right w:val="none" w:sz="0" w:space="0" w:color="auto"/>
              </w:divBdr>
            </w:div>
            <w:div w:id="1428892334">
              <w:marLeft w:val="75"/>
              <w:marRight w:val="75"/>
              <w:marTop w:val="75"/>
              <w:marBottom w:val="75"/>
              <w:divBdr>
                <w:top w:val="none" w:sz="0" w:space="0" w:color="auto"/>
                <w:left w:val="none" w:sz="0" w:space="0" w:color="auto"/>
                <w:bottom w:val="none" w:sz="0" w:space="0" w:color="auto"/>
                <w:right w:val="none" w:sz="0" w:space="0" w:color="auto"/>
              </w:divBdr>
            </w:div>
          </w:divsChild>
        </w:div>
        <w:div w:id="1345593780">
          <w:marLeft w:val="0"/>
          <w:marRight w:val="0"/>
          <w:marTop w:val="0"/>
          <w:marBottom w:val="600"/>
          <w:divBdr>
            <w:top w:val="none" w:sz="0" w:space="0" w:color="auto"/>
            <w:left w:val="none" w:sz="0" w:space="0" w:color="auto"/>
            <w:bottom w:val="none" w:sz="0" w:space="0" w:color="auto"/>
            <w:right w:val="none" w:sz="0" w:space="0" w:color="auto"/>
          </w:divBdr>
          <w:divsChild>
            <w:div w:id="1174807170">
              <w:marLeft w:val="150"/>
              <w:marRight w:val="150"/>
              <w:marTop w:val="150"/>
              <w:marBottom w:val="150"/>
              <w:divBdr>
                <w:top w:val="none" w:sz="0" w:space="0" w:color="auto"/>
                <w:left w:val="none" w:sz="0" w:space="0" w:color="auto"/>
                <w:bottom w:val="none" w:sz="0" w:space="0" w:color="auto"/>
                <w:right w:val="none" w:sz="0" w:space="0" w:color="auto"/>
              </w:divBdr>
            </w:div>
            <w:div w:id="1938055599">
              <w:marLeft w:val="75"/>
              <w:marRight w:val="75"/>
              <w:marTop w:val="75"/>
              <w:marBottom w:val="75"/>
              <w:divBdr>
                <w:top w:val="none" w:sz="0" w:space="0" w:color="auto"/>
                <w:left w:val="none" w:sz="0" w:space="0" w:color="auto"/>
                <w:bottom w:val="none" w:sz="0" w:space="0" w:color="auto"/>
                <w:right w:val="none" w:sz="0" w:space="0" w:color="auto"/>
              </w:divBdr>
            </w:div>
            <w:div w:id="622351786">
              <w:marLeft w:val="75"/>
              <w:marRight w:val="75"/>
              <w:marTop w:val="75"/>
              <w:marBottom w:val="75"/>
              <w:divBdr>
                <w:top w:val="none" w:sz="0" w:space="0" w:color="auto"/>
                <w:left w:val="none" w:sz="0" w:space="0" w:color="auto"/>
                <w:bottom w:val="none" w:sz="0" w:space="0" w:color="auto"/>
                <w:right w:val="none" w:sz="0" w:space="0" w:color="auto"/>
              </w:divBdr>
            </w:div>
            <w:div w:id="2010138912">
              <w:marLeft w:val="75"/>
              <w:marRight w:val="75"/>
              <w:marTop w:val="75"/>
              <w:marBottom w:val="75"/>
              <w:divBdr>
                <w:top w:val="none" w:sz="0" w:space="0" w:color="auto"/>
                <w:left w:val="none" w:sz="0" w:space="0" w:color="auto"/>
                <w:bottom w:val="none" w:sz="0" w:space="0" w:color="auto"/>
                <w:right w:val="none" w:sz="0" w:space="0" w:color="auto"/>
              </w:divBdr>
            </w:div>
            <w:div w:id="1619726456">
              <w:marLeft w:val="75"/>
              <w:marRight w:val="75"/>
              <w:marTop w:val="75"/>
              <w:marBottom w:val="75"/>
              <w:divBdr>
                <w:top w:val="none" w:sz="0" w:space="0" w:color="auto"/>
                <w:left w:val="none" w:sz="0" w:space="0" w:color="auto"/>
                <w:bottom w:val="none" w:sz="0" w:space="0" w:color="auto"/>
                <w:right w:val="none" w:sz="0" w:space="0" w:color="auto"/>
              </w:divBdr>
            </w:div>
            <w:div w:id="1257861527">
              <w:marLeft w:val="75"/>
              <w:marRight w:val="75"/>
              <w:marTop w:val="75"/>
              <w:marBottom w:val="75"/>
              <w:divBdr>
                <w:top w:val="none" w:sz="0" w:space="0" w:color="auto"/>
                <w:left w:val="none" w:sz="0" w:space="0" w:color="auto"/>
                <w:bottom w:val="none" w:sz="0" w:space="0" w:color="auto"/>
                <w:right w:val="none" w:sz="0" w:space="0" w:color="auto"/>
              </w:divBdr>
            </w:div>
          </w:divsChild>
        </w:div>
        <w:div w:id="689723522">
          <w:marLeft w:val="0"/>
          <w:marRight w:val="0"/>
          <w:marTop w:val="0"/>
          <w:marBottom w:val="600"/>
          <w:divBdr>
            <w:top w:val="none" w:sz="0" w:space="0" w:color="auto"/>
            <w:left w:val="none" w:sz="0" w:space="0" w:color="auto"/>
            <w:bottom w:val="none" w:sz="0" w:space="0" w:color="auto"/>
            <w:right w:val="none" w:sz="0" w:space="0" w:color="auto"/>
          </w:divBdr>
          <w:divsChild>
            <w:div w:id="2108653035">
              <w:marLeft w:val="150"/>
              <w:marRight w:val="150"/>
              <w:marTop w:val="150"/>
              <w:marBottom w:val="150"/>
              <w:divBdr>
                <w:top w:val="none" w:sz="0" w:space="0" w:color="auto"/>
                <w:left w:val="none" w:sz="0" w:space="0" w:color="auto"/>
                <w:bottom w:val="none" w:sz="0" w:space="0" w:color="auto"/>
                <w:right w:val="none" w:sz="0" w:space="0" w:color="auto"/>
              </w:divBdr>
            </w:div>
            <w:div w:id="1595089212">
              <w:marLeft w:val="75"/>
              <w:marRight w:val="75"/>
              <w:marTop w:val="75"/>
              <w:marBottom w:val="75"/>
              <w:divBdr>
                <w:top w:val="none" w:sz="0" w:space="0" w:color="auto"/>
                <w:left w:val="none" w:sz="0" w:space="0" w:color="auto"/>
                <w:bottom w:val="none" w:sz="0" w:space="0" w:color="auto"/>
                <w:right w:val="none" w:sz="0" w:space="0" w:color="auto"/>
              </w:divBdr>
            </w:div>
            <w:div w:id="2064526291">
              <w:marLeft w:val="75"/>
              <w:marRight w:val="75"/>
              <w:marTop w:val="75"/>
              <w:marBottom w:val="75"/>
              <w:divBdr>
                <w:top w:val="none" w:sz="0" w:space="0" w:color="auto"/>
                <w:left w:val="none" w:sz="0" w:space="0" w:color="auto"/>
                <w:bottom w:val="none" w:sz="0" w:space="0" w:color="auto"/>
                <w:right w:val="none" w:sz="0" w:space="0" w:color="auto"/>
              </w:divBdr>
            </w:div>
            <w:div w:id="1371959682">
              <w:marLeft w:val="75"/>
              <w:marRight w:val="75"/>
              <w:marTop w:val="75"/>
              <w:marBottom w:val="75"/>
              <w:divBdr>
                <w:top w:val="none" w:sz="0" w:space="0" w:color="auto"/>
                <w:left w:val="none" w:sz="0" w:space="0" w:color="auto"/>
                <w:bottom w:val="none" w:sz="0" w:space="0" w:color="auto"/>
                <w:right w:val="none" w:sz="0" w:space="0" w:color="auto"/>
              </w:divBdr>
            </w:div>
            <w:div w:id="759376379">
              <w:marLeft w:val="75"/>
              <w:marRight w:val="75"/>
              <w:marTop w:val="75"/>
              <w:marBottom w:val="75"/>
              <w:divBdr>
                <w:top w:val="none" w:sz="0" w:space="0" w:color="auto"/>
                <w:left w:val="none" w:sz="0" w:space="0" w:color="auto"/>
                <w:bottom w:val="none" w:sz="0" w:space="0" w:color="auto"/>
                <w:right w:val="none" w:sz="0" w:space="0" w:color="auto"/>
              </w:divBdr>
            </w:div>
            <w:div w:id="656493721">
              <w:marLeft w:val="75"/>
              <w:marRight w:val="75"/>
              <w:marTop w:val="75"/>
              <w:marBottom w:val="75"/>
              <w:divBdr>
                <w:top w:val="none" w:sz="0" w:space="0" w:color="auto"/>
                <w:left w:val="none" w:sz="0" w:space="0" w:color="auto"/>
                <w:bottom w:val="none" w:sz="0" w:space="0" w:color="auto"/>
                <w:right w:val="none" w:sz="0" w:space="0" w:color="auto"/>
              </w:divBdr>
            </w:div>
          </w:divsChild>
        </w:div>
        <w:div w:id="241334479">
          <w:marLeft w:val="0"/>
          <w:marRight w:val="0"/>
          <w:marTop w:val="0"/>
          <w:marBottom w:val="600"/>
          <w:divBdr>
            <w:top w:val="none" w:sz="0" w:space="0" w:color="auto"/>
            <w:left w:val="none" w:sz="0" w:space="0" w:color="auto"/>
            <w:bottom w:val="none" w:sz="0" w:space="0" w:color="auto"/>
            <w:right w:val="none" w:sz="0" w:space="0" w:color="auto"/>
          </w:divBdr>
          <w:divsChild>
            <w:div w:id="255478826">
              <w:marLeft w:val="150"/>
              <w:marRight w:val="150"/>
              <w:marTop w:val="150"/>
              <w:marBottom w:val="150"/>
              <w:divBdr>
                <w:top w:val="none" w:sz="0" w:space="0" w:color="auto"/>
                <w:left w:val="none" w:sz="0" w:space="0" w:color="auto"/>
                <w:bottom w:val="none" w:sz="0" w:space="0" w:color="auto"/>
                <w:right w:val="none" w:sz="0" w:space="0" w:color="auto"/>
              </w:divBdr>
            </w:div>
            <w:div w:id="350302422">
              <w:marLeft w:val="75"/>
              <w:marRight w:val="75"/>
              <w:marTop w:val="75"/>
              <w:marBottom w:val="75"/>
              <w:divBdr>
                <w:top w:val="none" w:sz="0" w:space="0" w:color="auto"/>
                <w:left w:val="none" w:sz="0" w:space="0" w:color="auto"/>
                <w:bottom w:val="none" w:sz="0" w:space="0" w:color="auto"/>
                <w:right w:val="none" w:sz="0" w:space="0" w:color="auto"/>
              </w:divBdr>
            </w:div>
            <w:div w:id="279847811">
              <w:marLeft w:val="75"/>
              <w:marRight w:val="75"/>
              <w:marTop w:val="75"/>
              <w:marBottom w:val="75"/>
              <w:divBdr>
                <w:top w:val="none" w:sz="0" w:space="0" w:color="auto"/>
                <w:left w:val="none" w:sz="0" w:space="0" w:color="auto"/>
                <w:bottom w:val="none" w:sz="0" w:space="0" w:color="auto"/>
                <w:right w:val="none" w:sz="0" w:space="0" w:color="auto"/>
              </w:divBdr>
            </w:div>
            <w:div w:id="1697735672">
              <w:marLeft w:val="75"/>
              <w:marRight w:val="75"/>
              <w:marTop w:val="75"/>
              <w:marBottom w:val="75"/>
              <w:divBdr>
                <w:top w:val="none" w:sz="0" w:space="0" w:color="auto"/>
                <w:left w:val="none" w:sz="0" w:space="0" w:color="auto"/>
                <w:bottom w:val="none" w:sz="0" w:space="0" w:color="auto"/>
                <w:right w:val="none" w:sz="0" w:space="0" w:color="auto"/>
              </w:divBdr>
            </w:div>
            <w:div w:id="1208446939">
              <w:marLeft w:val="75"/>
              <w:marRight w:val="75"/>
              <w:marTop w:val="75"/>
              <w:marBottom w:val="75"/>
              <w:divBdr>
                <w:top w:val="none" w:sz="0" w:space="0" w:color="auto"/>
                <w:left w:val="none" w:sz="0" w:space="0" w:color="auto"/>
                <w:bottom w:val="none" w:sz="0" w:space="0" w:color="auto"/>
                <w:right w:val="none" w:sz="0" w:space="0" w:color="auto"/>
              </w:divBdr>
            </w:div>
            <w:div w:id="1426615908">
              <w:marLeft w:val="75"/>
              <w:marRight w:val="75"/>
              <w:marTop w:val="75"/>
              <w:marBottom w:val="75"/>
              <w:divBdr>
                <w:top w:val="none" w:sz="0" w:space="0" w:color="auto"/>
                <w:left w:val="none" w:sz="0" w:space="0" w:color="auto"/>
                <w:bottom w:val="none" w:sz="0" w:space="0" w:color="auto"/>
                <w:right w:val="none" w:sz="0" w:space="0" w:color="auto"/>
              </w:divBdr>
            </w:div>
          </w:divsChild>
        </w:div>
        <w:div w:id="125201065">
          <w:marLeft w:val="0"/>
          <w:marRight w:val="0"/>
          <w:marTop w:val="0"/>
          <w:marBottom w:val="600"/>
          <w:divBdr>
            <w:top w:val="none" w:sz="0" w:space="0" w:color="auto"/>
            <w:left w:val="none" w:sz="0" w:space="0" w:color="auto"/>
            <w:bottom w:val="none" w:sz="0" w:space="0" w:color="auto"/>
            <w:right w:val="none" w:sz="0" w:space="0" w:color="auto"/>
          </w:divBdr>
          <w:divsChild>
            <w:div w:id="989287596">
              <w:marLeft w:val="150"/>
              <w:marRight w:val="150"/>
              <w:marTop w:val="150"/>
              <w:marBottom w:val="150"/>
              <w:divBdr>
                <w:top w:val="none" w:sz="0" w:space="0" w:color="auto"/>
                <w:left w:val="none" w:sz="0" w:space="0" w:color="auto"/>
                <w:bottom w:val="none" w:sz="0" w:space="0" w:color="auto"/>
                <w:right w:val="none" w:sz="0" w:space="0" w:color="auto"/>
              </w:divBdr>
            </w:div>
            <w:div w:id="1740058303">
              <w:marLeft w:val="75"/>
              <w:marRight w:val="75"/>
              <w:marTop w:val="75"/>
              <w:marBottom w:val="75"/>
              <w:divBdr>
                <w:top w:val="none" w:sz="0" w:space="0" w:color="auto"/>
                <w:left w:val="none" w:sz="0" w:space="0" w:color="auto"/>
                <w:bottom w:val="none" w:sz="0" w:space="0" w:color="auto"/>
                <w:right w:val="none" w:sz="0" w:space="0" w:color="auto"/>
              </w:divBdr>
            </w:div>
            <w:div w:id="1836997122">
              <w:marLeft w:val="75"/>
              <w:marRight w:val="75"/>
              <w:marTop w:val="75"/>
              <w:marBottom w:val="75"/>
              <w:divBdr>
                <w:top w:val="none" w:sz="0" w:space="0" w:color="auto"/>
                <w:left w:val="none" w:sz="0" w:space="0" w:color="auto"/>
                <w:bottom w:val="none" w:sz="0" w:space="0" w:color="auto"/>
                <w:right w:val="none" w:sz="0" w:space="0" w:color="auto"/>
              </w:divBdr>
            </w:div>
            <w:div w:id="317077114">
              <w:marLeft w:val="75"/>
              <w:marRight w:val="75"/>
              <w:marTop w:val="75"/>
              <w:marBottom w:val="75"/>
              <w:divBdr>
                <w:top w:val="none" w:sz="0" w:space="0" w:color="auto"/>
                <w:left w:val="none" w:sz="0" w:space="0" w:color="auto"/>
                <w:bottom w:val="none" w:sz="0" w:space="0" w:color="auto"/>
                <w:right w:val="none" w:sz="0" w:space="0" w:color="auto"/>
              </w:divBdr>
            </w:div>
            <w:div w:id="1801458931">
              <w:marLeft w:val="75"/>
              <w:marRight w:val="75"/>
              <w:marTop w:val="75"/>
              <w:marBottom w:val="75"/>
              <w:divBdr>
                <w:top w:val="none" w:sz="0" w:space="0" w:color="auto"/>
                <w:left w:val="none" w:sz="0" w:space="0" w:color="auto"/>
                <w:bottom w:val="none" w:sz="0" w:space="0" w:color="auto"/>
                <w:right w:val="none" w:sz="0" w:space="0" w:color="auto"/>
              </w:divBdr>
            </w:div>
            <w:div w:id="858204820">
              <w:marLeft w:val="75"/>
              <w:marRight w:val="75"/>
              <w:marTop w:val="75"/>
              <w:marBottom w:val="75"/>
              <w:divBdr>
                <w:top w:val="none" w:sz="0" w:space="0" w:color="auto"/>
                <w:left w:val="none" w:sz="0" w:space="0" w:color="auto"/>
                <w:bottom w:val="none" w:sz="0" w:space="0" w:color="auto"/>
                <w:right w:val="none" w:sz="0" w:space="0" w:color="auto"/>
              </w:divBdr>
            </w:div>
          </w:divsChild>
        </w:div>
        <w:div w:id="1458796966">
          <w:marLeft w:val="0"/>
          <w:marRight w:val="0"/>
          <w:marTop w:val="0"/>
          <w:marBottom w:val="600"/>
          <w:divBdr>
            <w:top w:val="none" w:sz="0" w:space="0" w:color="auto"/>
            <w:left w:val="none" w:sz="0" w:space="0" w:color="auto"/>
            <w:bottom w:val="none" w:sz="0" w:space="0" w:color="auto"/>
            <w:right w:val="none" w:sz="0" w:space="0" w:color="auto"/>
          </w:divBdr>
          <w:divsChild>
            <w:div w:id="1895921552">
              <w:marLeft w:val="150"/>
              <w:marRight w:val="150"/>
              <w:marTop w:val="150"/>
              <w:marBottom w:val="150"/>
              <w:divBdr>
                <w:top w:val="none" w:sz="0" w:space="0" w:color="auto"/>
                <w:left w:val="none" w:sz="0" w:space="0" w:color="auto"/>
                <w:bottom w:val="none" w:sz="0" w:space="0" w:color="auto"/>
                <w:right w:val="none" w:sz="0" w:space="0" w:color="auto"/>
              </w:divBdr>
            </w:div>
            <w:div w:id="2070300263">
              <w:marLeft w:val="75"/>
              <w:marRight w:val="75"/>
              <w:marTop w:val="75"/>
              <w:marBottom w:val="75"/>
              <w:divBdr>
                <w:top w:val="none" w:sz="0" w:space="0" w:color="auto"/>
                <w:left w:val="none" w:sz="0" w:space="0" w:color="auto"/>
                <w:bottom w:val="none" w:sz="0" w:space="0" w:color="auto"/>
                <w:right w:val="none" w:sz="0" w:space="0" w:color="auto"/>
              </w:divBdr>
            </w:div>
            <w:div w:id="27881237">
              <w:marLeft w:val="75"/>
              <w:marRight w:val="75"/>
              <w:marTop w:val="75"/>
              <w:marBottom w:val="75"/>
              <w:divBdr>
                <w:top w:val="none" w:sz="0" w:space="0" w:color="auto"/>
                <w:left w:val="none" w:sz="0" w:space="0" w:color="auto"/>
                <w:bottom w:val="none" w:sz="0" w:space="0" w:color="auto"/>
                <w:right w:val="none" w:sz="0" w:space="0" w:color="auto"/>
              </w:divBdr>
            </w:div>
            <w:div w:id="808012504">
              <w:marLeft w:val="75"/>
              <w:marRight w:val="75"/>
              <w:marTop w:val="75"/>
              <w:marBottom w:val="75"/>
              <w:divBdr>
                <w:top w:val="none" w:sz="0" w:space="0" w:color="auto"/>
                <w:left w:val="none" w:sz="0" w:space="0" w:color="auto"/>
                <w:bottom w:val="none" w:sz="0" w:space="0" w:color="auto"/>
                <w:right w:val="none" w:sz="0" w:space="0" w:color="auto"/>
              </w:divBdr>
            </w:div>
            <w:div w:id="1513646512">
              <w:marLeft w:val="75"/>
              <w:marRight w:val="75"/>
              <w:marTop w:val="75"/>
              <w:marBottom w:val="75"/>
              <w:divBdr>
                <w:top w:val="none" w:sz="0" w:space="0" w:color="auto"/>
                <w:left w:val="none" w:sz="0" w:space="0" w:color="auto"/>
                <w:bottom w:val="none" w:sz="0" w:space="0" w:color="auto"/>
                <w:right w:val="none" w:sz="0" w:space="0" w:color="auto"/>
              </w:divBdr>
            </w:div>
            <w:div w:id="833691192">
              <w:marLeft w:val="75"/>
              <w:marRight w:val="75"/>
              <w:marTop w:val="75"/>
              <w:marBottom w:val="75"/>
              <w:divBdr>
                <w:top w:val="none" w:sz="0" w:space="0" w:color="auto"/>
                <w:left w:val="none" w:sz="0" w:space="0" w:color="auto"/>
                <w:bottom w:val="none" w:sz="0" w:space="0" w:color="auto"/>
                <w:right w:val="none" w:sz="0" w:space="0" w:color="auto"/>
              </w:divBdr>
            </w:div>
          </w:divsChild>
        </w:div>
        <w:div w:id="1936328445">
          <w:marLeft w:val="0"/>
          <w:marRight w:val="0"/>
          <w:marTop w:val="0"/>
          <w:marBottom w:val="600"/>
          <w:divBdr>
            <w:top w:val="none" w:sz="0" w:space="0" w:color="auto"/>
            <w:left w:val="none" w:sz="0" w:space="0" w:color="auto"/>
            <w:bottom w:val="none" w:sz="0" w:space="0" w:color="auto"/>
            <w:right w:val="none" w:sz="0" w:space="0" w:color="auto"/>
          </w:divBdr>
          <w:divsChild>
            <w:div w:id="1900820222">
              <w:marLeft w:val="150"/>
              <w:marRight w:val="150"/>
              <w:marTop w:val="150"/>
              <w:marBottom w:val="150"/>
              <w:divBdr>
                <w:top w:val="none" w:sz="0" w:space="0" w:color="auto"/>
                <w:left w:val="none" w:sz="0" w:space="0" w:color="auto"/>
                <w:bottom w:val="none" w:sz="0" w:space="0" w:color="auto"/>
                <w:right w:val="none" w:sz="0" w:space="0" w:color="auto"/>
              </w:divBdr>
            </w:div>
            <w:div w:id="955675212">
              <w:marLeft w:val="75"/>
              <w:marRight w:val="75"/>
              <w:marTop w:val="75"/>
              <w:marBottom w:val="75"/>
              <w:divBdr>
                <w:top w:val="none" w:sz="0" w:space="0" w:color="auto"/>
                <w:left w:val="none" w:sz="0" w:space="0" w:color="auto"/>
                <w:bottom w:val="none" w:sz="0" w:space="0" w:color="auto"/>
                <w:right w:val="none" w:sz="0" w:space="0" w:color="auto"/>
              </w:divBdr>
            </w:div>
            <w:div w:id="112291626">
              <w:marLeft w:val="75"/>
              <w:marRight w:val="75"/>
              <w:marTop w:val="75"/>
              <w:marBottom w:val="75"/>
              <w:divBdr>
                <w:top w:val="none" w:sz="0" w:space="0" w:color="auto"/>
                <w:left w:val="none" w:sz="0" w:space="0" w:color="auto"/>
                <w:bottom w:val="none" w:sz="0" w:space="0" w:color="auto"/>
                <w:right w:val="none" w:sz="0" w:space="0" w:color="auto"/>
              </w:divBdr>
            </w:div>
            <w:div w:id="948509959">
              <w:marLeft w:val="75"/>
              <w:marRight w:val="75"/>
              <w:marTop w:val="75"/>
              <w:marBottom w:val="75"/>
              <w:divBdr>
                <w:top w:val="none" w:sz="0" w:space="0" w:color="auto"/>
                <w:left w:val="none" w:sz="0" w:space="0" w:color="auto"/>
                <w:bottom w:val="none" w:sz="0" w:space="0" w:color="auto"/>
                <w:right w:val="none" w:sz="0" w:space="0" w:color="auto"/>
              </w:divBdr>
            </w:div>
            <w:div w:id="941305393">
              <w:marLeft w:val="75"/>
              <w:marRight w:val="75"/>
              <w:marTop w:val="75"/>
              <w:marBottom w:val="75"/>
              <w:divBdr>
                <w:top w:val="none" w:sz="0" w:space="0" w:color="auto"/>
                <w:left w:val="none" w:sz="0" w:space="0" w:color="auto"/>
                <w:bottom w:val="none" w:sz="0" w:space="0" w:color="auto"/>
                <w:right w:val="none" w:sz="0" w:space="0" w:color="auto"/>
              </w:divBdr>
            </w:div>
            <w:div w:id="376052357">
              <w:marLeft w:val="75"/>
              <w:marRight w:val="75"/>
              <w:marTop w:val="75"/>
              <w:marBottom w:val="75"/>
              <w:divBdr>
                <w:top w:val="none" w:sz="0" w:space="0" w:color="auto"/>
                <w:left w:val="none" w:sz="0" w:space="0" w:color="auto"/>
                <w:bottom w:val="none" w:sz="0" w:space="0" w:color="auto"/>
                <w:right w:val="none" w:sz="0" w:space="0" w:color="auto"/>
              </w:divBdr>
            </w:div>
          </w:divsChild>
        </w:div>
        <w:div w:id="1139494712">
          <w:marLeft w:val="0"/>
          <w:marRight w:val="0"/>
          <w:marTop w:val="0"/>
          <w:marBottom w:val="600"/>
          <w:divBdr>
            <w:top w:val="none" w:sz="0" w:space="0" w:color="auto"/>
            <w:left w:val="none" w:sz="0" w:space="0" w:color="auto"/>
            <w:bottom w:val="none" w:sz="0" w:space="0" w:color="auto"/>
            <w:right w:val="none" w:sz="0" w:space="0" w:color="auto"/>
          </w:divBdr>
          <w:divsChild>
            <w:div w:id="453141361">
              <w:marLeft w:val="150"/>
              <w:marRight w:val="150"/>
              <w:marTop w:val="150"/>
              <w:marBottom w:val="150"/>
              <w:divBdr>
                <w:top w:val="none" w:sz="0" w:space="0" w:color="auto"/>
                <w:left w:val="none" w:sz="0" w:space="0" w:color="auto"/>
                <w:bottom w:val="none" w:sz="0" w:space="0" w:color="auto"/>
                <w:right w:val="none" w:sz="0" w:space="0" w:color="auto"/>
              </w:divBdr>
            </w:div>
            <w:div w:id="441069663">
              <w:marLeft w:val="75"/>
              <w:marRight w:val="75"/>
              <w:marTop w:val="75"/>
              <w:marBottom w:val="75"/>
              <w:divBdr>
                <w:top w:val="none" w:sz="0" w:space="0" w:color="auto"/>
                <w:left w:val="none" w:sz="0" w:space="0" w:color="auto"/>
                <w:bottom w:val="none" w:sz="0" w:space="0" w:color="auto"/>
                <w:right w:val="none" w:sz="0" w:space="0" w:color="auto"/>
              </w:divBdr>
            </w:div>
            <w:div w:id="1094743001">
              <w:marLeft w:val="75"/>
              <w:marRight w:val="75"/>
              <w:marTop w:val="75"/>
              <w:marBottom w:val="75"/>
              <w:divBdr>
                <w:top w:val="none" w:sz="0" w:space="0" w:color="auto"/>
                <w:left w:val="none" w:sz="0" w:space="0" w:color="auto"/>
                <w:bottom w:val="none" w:sz="0" w:space="0" w:color="auto"/>
                <w:right w:val="none" w:sz="0" w:space="0" w:color="auto"/>
              </w:divBdr>
            </w:div>
            <w:div w:id="1679044505">
              <w:marLeft w:val="75"/>
              <w:marRight w:val="75"/>
              <w:marTop w:val="75"/>
              <w:marBottom w:val="75"/>
              <w:divBdr>
                <w:top w:val="none" w:sz="0" w:space="0" w:color="auto"/>
                <w:left w:val="none" w:sz="0" w:space="0" w:color="auto"/>
                <w:bottom w:val="none" w:sz="0" w:space="0" w:color="auto"/>
                <w:right w:val="none" w:sz="0" w:space="0" w:color="auto"/>
              </w:divBdr>
            </w:div>
            <w:div w:id="103696976">
              <w:marLeft w:val="75"/>
              <w:marRight w:val="75"/>
              <w:marTop w:val="75"/>
              <w:marBottom w:val="75"/>
              <w:divBdr>
                <w:top w:val="none" w:sz="0" w:space="0" w:color="auto"/>
                <w:left w:val="none" w:sz="0" w:space="0" w:color="auto"/>
                <w:bottom w:val="none" w:sz="0" w:space="0" w:color="auto"/>
                <w:right w:val="none" w:sz="0" w:space="0" w:color="auto"/>
              </w:divBdr>
            </w:div>
            <w:div w:id="2125616369">
              <w:marLeft w:val="75"/>
              <w:marRight w:val="75"/>
              <w:marTop w:val="75"/>
              <w:marBottom w:val="75"/>
              <w:divBdr>
                <w:top w:val="none" w:sz="0" w:space="0" w:color="auto"/>
                <w:left w:val="none" w:sz="0" w:space="0" w:color="auto"/>
                <w:bottom w:val="none" w:sz="0" w:space="0" w:color="auto"/>
                <w:right w:val="none" w:sz="0" w:space="0" w:color="auto"/>
              </w:divBdr>
            </w:div>
          </w:divsChild>
        </w:div>
        <w:div w:id="1692996747">
          <w:marLeft w:val="0"/>
          <w:marRight w:val="0"/>
          <w:marTop w:val="0"/>
          <w:marBottom w:val="600"/>
          <w:divBdr>
            <w:top w:val="none" w:sz="0" w:space="0" w:color="auto"/>
            <w:left w:val="none" w:sz="0" w:space="0" w:color="auto"/>
            <w:bottom w:val="none" w:sz="0" w:space="0" w:color="auto"/>
            <w:right w:val="none" w:sz="0" w:space="0" w:color="auto"/>
          </w:divBdr>
          <w:divsChild>
            <w:div w:id="924655681">
              <w:marLeft w:val="150"/>
              <w:marRight w:val="150"/>
              <w:marTop w:val="150"/>
              <w:marBottom w:val="150"/>
              <w:divBdr>
                <w:top w:val="none" w:sz="0" w:space="0" w:color="auto"/>
                <w:left w:val="none" w:sz="0" w:space="0" w:color="auto"/>
                <w:bottom w:val="none" w:sz="0" w:space="0" w:color="auto"/>
                <w:right w:val="none" w:sz="0" w:space="0" w:color="auto"/>
              </w:divBdr>
            </w:div>
            <w:div w:id="2105344568">
              <w:marLeft w:val="75"/>
              <w:marRight w:val="75"/>
              <w:marTop w:val="75"/>
              <w:marBottom w:val="75"/>
              <w:divBdr>
                <w:top w:val="none" w:sz="0" w:space="0" w:color="auto"/>
                <w:left w:val="none" w:sz="0" w:space="0" w:color="auto"/>
                <w:bottom w:val="none" w:sz="0" w:space="0" w:color="auto"/>
                <w:right w:val="none" w:sz="0" w:space="0" w:color="auto"/>
              </w:divBdr>
            </w:div>
            <w:div w:id="644503631">
              <w:marLeft w:val="75"/>
              <w:marRight w:val="75"/>
              <w:marTop w:val="75"/>
              <w:marBottom w:val="75"/>
              <w:divBdr>
                <w:top w:val="none" w:sz="0" w:space="0" w:color="auto"/>
                <w:left w:val="none" w:sz="0" w:space="0" w:color="auto"/>
                <w:bottom w:val="none" w:sz="0" w:space="0" w:color="auto"/>
                <w:right w:val="none" w:sz="0" w:space="0" w:color="auto"/>
              </w:divBdr>
            </w:div>
            <w:div w:id="45301101">
              <w:marLeft w:val="75"/>
              <w:marRight w:val="75"/>
              <w:marTop w:val="75"/>
              <w:marBottom w:val="75"/>
              <w:divBdr>
                <w:top w:val="none" w:sz="0" w:space="0" w:color="auto"/>
                <w:left w:val="none" w:sz="0" w:space="0" w:color="auto"/>
                <w:bottom w:val="none" w:sz="0" w:space="0" w:color="auto"/>
                <w:right w:val="none" w:sz="0" w:space="0" w:color="auto"/>
              </w:divBdr>
            </w:div>
            <w:div w:id="491676445">
              <w:marLeft w:val="75"/>
              <w:marRight w:val="75"/>
              <w:marTop w:val="75"/>
              <w:marBottom w:val="75"/>
              <w:divBdr>
                <w:top w:val="none" w:sz="0" w:space="0" w:color="auto"/>
                <w:left w:val="none" w:sz="0" w:space="0" w:color="auto"/>
                <w:bottom w:val="none" w:sz="0" w:space="0" w:color="auto"/>
                <w:right w:val="none" w:sz="0" w:space="0" w:color="auto"/>
              </w:divBdr>
            </w:div>
            <w:div w:id="48457871">
              <w:marLeft w:val="75"/>
              <w:marRight w:val="75"/>
              <w:marTop w:val="75"/>
              <w:marBottom w:val="75"/>
              <w:divBdr>
                <w:top w:val="none" w:sz="0" w:space="0" w:color="auto"/>
                <w:left w:val="none" w:sz="0" w:space="0" w:color="auto"/>
                <w:bottom w:val="none" w:sz="0" w:space="0" w:color="auto"/>
                <w:right w:val="none" w:sz="0" w:space="0" w:color="auto"/>
              </w:divBdr>
            </w:div>
          </w:divsChild>
        </w:div>
        <w:div w:id="1635939847">
          <w:marLeft w:val="0"/>
          <w:marRight w:val="0"/>
          <w:marTop w:val="0"/>
          <w:marBottom w:val="600"/>
          <w:divBdr>
            <w:top w:val="none" w:sz="0" w:space="0" w:color="auto"/>
            <w:left w:val="none" w:sz="0" w:space="0" w:color="auto"/>
            <w:bottom w:val="none" w:sz="0" w:space="0" w:color="auto"/>
            <w:right w:val="none" w:sz="0" w:space="0" w:color="auto"/>
          </w:divBdr>
          <w:divsChild>
            <w:div w:id="483201881">
              <w:marLeft w:val="150"/>
              <w:marRight w:val="150"/>
              <w:marTop w:val="150"/>
              <w:marBottom w:val="150"/>
              <w:divBdr>
                <w:top w:val="none" w:sz="0" w:space="0" w:color="auto"/>
                <w:left w:val="none" w:sz="0" w:space="0" w:color="auto"/>
                <w:bottom w:val="none" w:sz="0" w:space="0" w:color="auto"/>
                <w:right w:val="none" w:sz="0" w:space="0" w:color="auto"/>
              </w:divBdr>
            </w:div>
            <w:div w:id="1364790900">
              <w:marLeft w:val="75"/>
              <w:marRight w:val="75"/>
              <w:marTop w:val="75"/>
              <w:marBottom w:val="75"/>
              <w:divBdr>
                <w:top w:val="none" w:sz="0" w:space="0" w:color="auto"/>
                <w:left w:val="none" w:sz="0" w:space="0" w:color="auto"/>
                <w:bottom w:val="none" w:sz="0" w:space="0" w:color="auto"/>
                <w:right w:val="none" w:sz="0" w:space="0" w:color="auto"/>
              </w:divBdr>
            </w:div>
            <w:div w:id="2046440177">
              <w:marLeft w:val="75"/>
              <w:marRight w:val="75"/>
              <w:marTop w:val="75"/>
              <w:marBottom w:val="75"/>
              <w:divBdr>
                <w:top w:val="none" w:sz="0" w:space="0" w:color="auto"/>
                <w:left w:val="none" w:sz="0" w:space="0" w:color="auto"/>
                <w:bottom w:val="none" w:sz="0" w:space="0" w:color="auto"/>
                <w:right w:val="none" w:sz="0" w:space="0" w:color="auto"/>
              </w:divBdr>
            </w:div>
            <w:div w:id="1689522747">
              <w:marLeft w:val="75"/>
              <w:marRight w:val="75"/>
              <w:marTop w:val="75"/>
              <w:marBottom w:val="75"/>
              <w:divBdr>
                <w:top w:val="none" w:sz="0" w:space="0" w:color="auto"/>
                <w:left w:val="none" w:sz="0" w:space="0" w:color="auto"/>
                <w:bottom w:val="none" w:sz="0" w:space="0" w:color="auto"/>
                <w:right w:val="none" w:sz="0" w:space="0" w:color="auto"/>
              </w:divBdr>
            </w:div>
            <w:div w:id="2022316409">
              <w:marLeft w:val="75"/>
              <w:marRight w:val="75"/>
              <w:marTop w:val="75"/>
              <w:marBottom w:val="75"/>
              <w:divBdr>
                <w:top w:val="none" w:sz="0" w:space="0" w:color="auto"/>
                <w:left w:val="none" w:sz="0" w:space="0" w:color="auto"/>
                <w:bottom w:val="none" w:sz="0" w:space="0" w:color="auto"/>
                <w:right w:val="none" w:sz="0" w:space="0" w:color="auto"/>
              </w:divBdr>
            </w:div>
            <w:div w:id="1270047723">
              <w:marLeft w:val="75"/>
              <w:marRight w:val="75"/>
              <w:marTop w:val="75"/>
              <w:marBottom w:val="75"/>
              <w:divBdr>
                <w:top w:val="none" w:sz="0" w:space="0" w:color="auto"/>
                <w:left w:val="none" w:sz="0" w:space="0" w:color="auto"/>
                <w:bottom w:val="none" w:sz="0" w:space="0" w:color="auto"/>
                <w:right w:val="none" w:sz="0" w:space="0" w:color="auto"/>
              </w:divBdr>
            </w:div>
          </w:divsChild>
        </w:div>
        <w:div w:id="1366326632">
          <w:marLeft w:val="0"/>
          <w:marRight w:val="0"/>
          <w:marTop w:val="0"/>
          <w:marBottom w:val="600"/>
          <w:divBdr>
            <w:top w:val="none" w:sz="0" w:space="0" w:color="auto"/>
            <w:left w:val="none" w:sz="0" w:space="0" w:color="auto"/>
            <w:bottom w:val="none" w:sz="0" w:space="0" w:color="auto"/>
            <w:right w:val="none" w:sz="0" w:space="0" w:color="auto"/>
          </w:divBdr>
          <w:divsChild>
            <w:div w:id="294801214">
              <w:marLeft w:val="150"/>
              <w:marRight w:val="150"/>
              <w:marTop w:val="150"/>
              <w:marBottom w:val="150"/>
              <w:divBdr>
                <w:top w:val="none" w:sz="0" w:space="0" w:color="auto"/>
                <w:left w:val="none" w:sz="0" w:space="0" w:color="auto"/>
                <w:bottom w:val="none" w:sz="0" w:space="0" w:color="auto"/>
                <w:right w:val="none" w:sz="0" w:space="0" w:color="auto"/>
              </w:divBdr>
            </w:div>
            <w:div w:id="730811627">
              <w:marLeft w:val="75"/>
              <w:marRight w:val="75"/>
              <w:marTop w:val="75"/>
              <w:marBottom w:val="75"/>
              <w:divBdr>
                <w:top w:val="none" w:sz="0" w:space="0" w:color="auto"/>
                <w:left w:val="none" w:sz="0" w:space="0" w:color="auto"/>
                <w:bottom w:val="none" w:sz="0" w:space="0" w:color="auto"/>
                <w:right w:val="none" w:sz="0" w:space="0" w:color="auto"/>
              </w:divBdr>
            </w:div>
            <w:div w:id="2006741723">
              <w:marLeft w:val="75"/>
              <w:marRight w:val="75"/>
              <w:marTop w:val="75"/>
              <w:marBottom w:val="75"/>
              <w:divBdr>
                <w:top w:val="none" w:sz="0" w:space="0" w:color="auto"/>
                <w:left w:val="none" w:sz="0" w:space="0" w:color="auto"/>
                <w:bottom w:val="none" w:sz="0" w:space="0" w:color="auto"/>
                <w:right w:val="none" w:sz="0" w:space="0" w:color="auto"/>
              </w:divBdr>
            </w:div>
            <w:div w:id="1930121080">
              <w:marLeft w:val="75"/>
              <w:marRight w:val="75"/>
              <w:marTop w:val="75"/>
              <w:marBottom w:val="75"/>
              <w:divBdr>
                <w:top w:val="none" w:sz="0" w:space="0" w:color="auto"/>
                <w:left w:val="none" w:sz="0" w:space="0" w:color="auto"/>
                <w:bottom w:val="none" w:sz="0" w:space="0" w:color="auto"/>
                <w:right w:val="none" w:sz="0" w:space="0" w:color="auto"/>
              </w:divBdr>
            </w:div>
            <w:div w:id="1158231091">
              <w:marLeft w:val="75"/>
              <w:marRight w:val="75"/>
              <w:marTop w:val="75"/>
              <w:marBottom w:val="75"/>
              <w:divBdr>
                <w:top w:val="none" w:sz="0" w:space="0" w:color="auto"/>
                <w:left w:val="none" w:sz="0" w:space="0" w:color="auto"/>
                <w:bottom w:val="none" w:sz="0" w:space="0" w:color="auto"/>
                <w:right w:val="none" w:sz="0" w:space="0" w:color="auto"/>
              </w:divBdr>
            </w:div>
            <w:div w:id="711543181">
              <w:marLeft w:val="75"/>
              <w:marRight w:val="75"/>
              <w:marTop w:val="75"/>
              <w:marBottom w:val="75"/>
              <w:divBdr>
                <w:top w:val="none" w:sz="0" w:space="0" w:color="auto"/>
                <w:left w:val="none" w:sz="0" w:space="0" w:color="auto"/>
                <w:bottom w:val="none" w:sz="0" w:space="0" w:color="auto"/>
                <w:right w:val="none" w:sz="0" w:space="0" w:color="auto"/>
              </w:divBdr>
            </w:div>
          </w:divsChild>
        </w:div>
        <w:div w:id="121578556">
          <w:marLeft w:val="0"/>
          <w:marRight w:val="0"/>
          <w:marTop w:val="0"/>
          <w:marBottom w:val="600"/>
          <w:divBdr>
            <w:top w:val="none" w:sz="0" w:space="0" w:color="auto"/>
            <w:left w:val="none" w:sz="0" w:space="0" w:color="auto"/>
            <w:bottom w:val="none" w:sz="0" w:space="0" w:color="auto"/>
            <w:right w:val="none" w:sz="0" w:space="0" w:color="auto"/>
          </w:divBdr>
          <w:divsChild>
            <w:div w:id="1034773862">
              <w:marLeft w:val="150"/>
              <w:marRight w:val="150"/>
              <w:marTop w:val="150"/>
              <w:marBottom w:val="150"/>
              <w:divBdr>
                <w:top w:val="none" w:sz="0" w:space="0" w:color="auto"/>
                <w:left w:val="none" w:sz="0" w:space="0" w:color="auto"/>
                <w:bottom w:val="none" w:sz="0" w:space="0" w:color="auto"/>
                <w:right w:val="none" w:sz="0" w:space="0" w:color="auto"/>
              </w:divBdr>
            </w:div>
            <w:div w:id="848369935">
              <w:marLeft w:val="75"/>
              <w:marRight w:val="75"/>
              <w:marTop w:val="75"/>
              <w:marBottom w:val="75"/>
              <w:divBdr>
                <w:top w:val="none" w:sz="0" w:space="0" w:color="auto"/>
                <w:left w:val="none" w:sz="0" w:space="0" w:color="auto"/>
                <w:bottom w:val="none" w:sz="0" w:space="0" w:color="auto"/>
                <w:right w:val="none" w:sz="0" w:space="0" w:color="auto"/>
              </w:divBdr>
            </w:div>
            <w:div w:id="1479031588">
              <w:marLeft w:val="75"/>
              <w:marRight w:val="75"/>
              <w:marTop w:val="75"/>
              <w:marBottom w:val="75"/>
              <w:divBdr>
                <w:top w:val="none" w:sz="0" w:space="0" w:color="auto"/>
                <w:left w:val="none" w:sz="0" w:space="0" w:color="auto"/>
                <w:bottom w:val="none" w:sz="0" w:space="0" w:color="auto"/>
                <w:right w:val="none" w:sz="0" w:space="0" w:color="auto"/>
              </w:divBdr>
            </w:div>
            <w:div w:id="2132163372">
              <w:marLeft w:val="75"/>
              <w:marRight w:val="75"/>
              <w:marTop w:val="75"/>
              <w:marBottom w:val="75"/>
              <w:divBdr>
                <w:top w:val="none" w:sz="0" w:space="0" w:color="auto"/>
                <w:left w:val="none" w:sz="0" w:space="0" w:color="auto"/>
                <w:bottom w:val="none" w:sz="0" w:space="0" w:color="auto"/>
                <w:right w:val="none" w:sz="0" w:space="0" w:color="auto"/>
              </w:divBdr>
            </w:div>
            <w:div w:id="305011790">
              <w:marLeft w:val="75"/>
              <w:marRight w:val="75"/>
              <w:marTop w:val="75"/>
              <w:marBottom w:val="75"/>
              <w:divBdr>
                <w:top w:val="none" w:sz="0" w:space="0" w:color="auto"/>
                <w:left w:val="none" w:sz="0" w:space="0" w:color="auto"/>
                <w:bottom w:val="none" w:sz="0" w:space="0" w:color="auto"/>
                <w:right w:val="none" w:sz="0" w:space="0" w:color="auto"/>
              </w:divBdr>
            </w:div>
            <w:div w:id="2063167099">
              <w:marLeft w:val="75"/>
              <w:marRight w:val="75"/>
              <w:marTop w:val="75"/>
              <w:marBottom w:val="75"/>
              <w:divBdr>
                <w:top w:val="none" w:sz="0" w:space="0" w:color="auto"/>
                <w:left w:val="none" w:sz="0" w:space="0" w:color="auto"/>
                <w:bottom w:val="none" w:sz="0" w:space="0" w:color="auto"/>
                <w:right w:val="none" w:sz="0" w:space="0" w:color="auto"/>
              </w:divBdr>
            </w:div>
          </w:divsChild>
        </w:div>
        <w:div w:id="2098744348">
          <w:marLeft w:val="0"/>
          <w:marRight w:val="0"/>
          <w:marTop w:val="0"/>
          <w:marBottom w:val="600"/>
          <w:divBdr>
            <w:top w:val="none" w:sz="0" w:space="0" w:color="auto"/>
            <w:left w:val="none" w:sz="0" w:space="0" w:color="auto"/>
            <w:bottom w:val="none" w:sz="0" w:space="0" w:color="auto"/>
            <w:right w:val="none" w:sz="0" w:space="0" w:color="auto"/>
          </w:divBdr>
          <w:divsChild>
            <w:div w:id="704718838">
              <w:marLeft w:val="150"/>
              <w:marRight w:val="150"/>
              <w:marTop w:val="150"/>
              <w:marBottom w:val="150"/>
              <w:divBdr>
                <w:top w:val="none" w:sz="0" w:space="0" w:color="auto"/>
                <w:left w:val="none" w:sz="0" w:space="0" w:color="auto"/>
                <w:bottom w:val="none" w:sz="0" w:space="0" w:color="auto"/>
                <w:right w:val="none" w:sz="0" w:space="0" w:color="auto"/>
              </w:divBdr>
            </w:div>
            <w:div w:id="348458799">
              <w:marLeft w:val="75"/>
              <w:marRight w:val="75"/>
              <w:marTop w:val="75"/>
              <w:marBottom w:val="75"/>
              <w:divBdr>
                <w:top w:val="none" w:sz="0" w:space="0" w:color="auto"/>
                <w:left w:val="none" w:sz="0" w:space="0" w:color="auto"/>
                <w:bottom w:val="none" w:sz="0" w:space="0" w:color="auto"/>
                <w:right w:val="none" w:sz="0" w:space="0" w:color="auto"/>
              </w:divBdr>
            </w:div>
            <w:div w:id="457064927">
              <w:marLeft w:val="75"/>
              <w:marRight w:val="75"/>
              <w:marTop w:val="75"/>
              <w:marBottom w:val="75"/>
              <w:divBdr>
                <w:top w:val="none" w:sz="0" w:space="0" w:color="auto"/>
                <w:left w:val="none" w:sz="0" w:space="0" w:color="auto"/>
                <w:bottom w:val="none" w:sz="0" w:space="0" w:color="auto"/>
                <w:right w:val="none" w:sz="0" w:space="0" w:color="auto"/>
              </w:divBdr>
            </w:div>
            <w:div w:id="684866210">
              <w:marLeft w:val="75"/>
              <w:marRight w:val="75"/>
              <w:marTop w:val="75"/>
              <w:marBottom w:val="75"/>
              <w:divBdr>
                <w:top w:val="none" w:sz="0" w:space="0" w:color="auto"/>
                <w:left w:val="none" w:sz="0" w:space="0" w:color="auto"/>
                <w:bottom w:val="none" w:sz="0" w:space="0" w:color="auto"/>
                <w:right w:val="none" w:sz="0" w:space="0" w:color="auto"/>
              </w:divBdr>
            </w:div>
            <w:div w:id="1598827399">
              <w:marLeft w:val="75"/>
              <w:marRight w:val="75"/>
              <w:marTop w:val="75"/>
              <w:marBottom w:val="75"/>
              <w:divBdr>
                <w:top w:val="none" w:sz="0" w:space="0" w:color="auto"/>
                <w:left w:val="none" w:sz="0" w:space="0" w:color="auto"/>
                <w:bottom w:val="none" w:sz="0" w:space="0" w:color="auto"/>
                <w:right w:val="none" w:sz="0" w:space="0" w:color="auto"/>
              </w:divBdr>
            </w:div>
            <w:div w:id="1629511393">
              <w:marLeft w:val="75"/>
              <w:marRight w:val="75"/>
              <w:marTop w:val="75"/>
              <w:marBottom w:val="75"/>
              <w:divBdr>
                <w:top w:val="none" w:sz="0" w:space="0" w:color="auto"/>
                <w:left w:val="none" w:sz="0" w:space="0" w:color="auto"/>
                <w:bottom w:val="none" w:sz="0" w:space="0" w:color="auto"/>
                <w:right w:val="none" w:sz="0" w:space="0" w:color="auto"/>
              </w:divBdr>
            </w:div>
          </w:divsChild>
        </w:div>
        <w:div w:id="1660303745">
          <w:marLeft w:val="0"/>
          <w:marRight w:val="0"/>
          <w:marTop w:val="0"/>
          <w:marBottom w:val="600"/>
          <w:divBdr>
            <w:top w:val="none" w:sz="0" w:space="0" w:color="auto"/>
            <w:left w:val="none" w:sz="0" w:space="0" w:color="auto"/>
            <w:bottom w:val="none" w:sz="0" w:space="0" w:color="auto"/>
            <w:right w:val="none" w:sz="0" w:space="0" w:color="auto"/>
          </w:divBdr>
          <w:divsChild>
            <w:div w:id="1804687368">
              <w:marLeft w:val="150"/>
              <w:marRight w:val="150"/>
              <w:marTop w:val="150"/>
              <w:marBottom w:val="150"/>
              <w:divBdr>
                <w:top w:val="none" w:sz="0" w:space="0" w:color="auto"/>
                <w:left w:val="none" w:sz="0" w:space="0" w:color="auto"/>
                <w:bottom w:val="none" w:sz="0" w:space="0" w:color="auto"/>
                <w:right w:val="none" w:sz="0" w:space="0" w:color="auto"/>
              </w:divBdr>
            </w:div>
            <w:div w:id="1609501836">
              <w:marLeft w:val="75"/>
              <w:marRight w:val="75"/>
              <w:marTop w:val="75"/>
              <w:marBottom w:val="75"/>
              <w:divBdr>
                <w:top w:val="none" w:sz="0" w:space="0" w:color="auto"/>
                <w:left w:val="none" w:sz="0" w:space="0" w:color="auto"/>
                <w:bottom w:val="none" w:sz="0" w:space="0" w:color="auto"/>
                <w:right w:val="none" w:sz="0" w:space="0" w:color="auto"/>
              </w:divBdr>
            </w:div>
            <w:div w:id="1530727293">
              <w:marLeft w:val="75"/>
              <w:marRight w:val="75"/>
              <w:marTop w:val="75"/>
              <w:marBottom w:val="75"/>
              <w:divBdr>
                <w:top w:val="none" w:sz="0" w:space="0" w:color="auto"/>
                <w:left w:val="none" w:sz="0" w:space="0" w:color="auto"/>
                <w:bottom w:val="none" w:sz="0" w:space="0" w:color="auto"/>
                <w:right w:val="none" w:sz="0" w:space="0" w:color="auto"/>
              </w:divBdr>
            </w:div>
            <w:div w:id="972246766">
              <w:marLeft w:val="75"/>
              <w:marRight w:val="75"/>
              <w:marTop w:val="75"/>
              <w:marBottom w:val="75"/>
              <w:divBdr>
                <w:top w:val="none" w:sz="0" w:space="0" w:color="auto"/>
                <w:left w:val="none" w:sz="0" w:space="0" w:color="auto"/>
                <w:bottom w:val="none" w:sz="0" w:space="0" w:color="auto"/>
                <w:right w:val="none" w:sz="0" w:space="0" w:color="auto"/>
              </w:divBdr>
            </w:div>
            <w:div w:id="700252335">
              <w:marLeft w:val="75"/>
              <w:marRight w:val="75"/>
              <w:marTop w:val="75"/>
              <w:marBottom w:val="75"/>
              <w:divBdr>
                <w:top w:val="none" w:sz="0" w:space="0" w:color="auto"/>
                <w:left w:val="none" w:sz="0" w:space="0" w:color="auto"/>
                <w:bottom w:val="none" w:sz="0" w:space="0" w:color="auto"/>
                <w:right w:val="none" w:sz="0" w:space="0" w:color="auto"/>
              </w:divBdr>
            </w:div>
            <w:div w:id="1239285969">
              <w:marLeft w:val="75"/>
              <w:marRight w:val="75"/>
              <w:marTop w:val="75"/>
              <w:marBottom w:val="75"/>
              <w:divBdr>
                <w:top w:val="none" w:sz="0" w:space="0" w:color="auto"/>
                <w:left w:val="none" w:sz="0" w:space="0" w:color="auto"/>
                <w:bottom w:val="none" w:sz="0" w:space="0" w:color="auto"/>
                <w:right w:val="none" w:sz="0" w:space="0" w:color="auto"/>
              </w:divBdr>
            </w:div>
          </w:divsChild>
        </w:div>
        <w:div w:id="758329745">
          <w:marLeft w:val="0"/>
          <w:marRight w:val="0"/>
          <w:marTop w:val="0"/>
          <w:marBottom w:val="600"/>
          <w:divBdr>
            <w:top w:val="none" w:sz="0" w:space="0" w:color="auto"/>
            <w:left w:val="none" w:sz="0" w:space="0" w:color="auto"/>
            <w:bottom w:val="none" w:sz="0" w:space="0" w:color="auto"/>
            <w:right w:val="none" w:sz="0" w:space="0" w:color="auto"/>
          </w:divBdr>
          <w:divsChild>
            <w:div w:id="575096712">
              <w:marLeft w:val="150"/>
              <w:marRight w:val="150"/>
              <w:marTop w:val="150"/>
              <w:marBottom w:val="150"/>
              <w:divBdr>
                <w:top w:val="none" w:sz="0" w:space="0" w:color="auto"/>
                <w:left w:val="none" w:sz="0" w:space="0" w:color="auto"/>
                <w:bottom w:val="none" w:sz="0" w:space="0" w:color="auto"/>
                <w:right w:val="none" w:sz="0" w:space="0" w:color="auto"/>
              </w:divBdr>
            </w:div>
            <w:div w:id="1076049262">
              <w:marLeft w:val="75"/>
              <w:marRight w:val="75"/>
              <w:marTop w:val="75"/>
              <w:marBottom w:val="75"/>
              <w:divBdr>
                <w:top w:val="none" w:sz="0" w:space="0" w:color="auto"/>
                <w:left w:val="none" w:sz="0" w:space="0" w:color="auto"/>
                <w:bottom w:val="none" w:sz="0" w:space="0" w:color="auto"/>
                <w:right w:val="none" w:sz="0" w:space="0" w:color="auto"/>
              </w:divBdr>
            </w:div>
            <w:div w:id="1401558080">
              <w:marLeft w:val="75"/>
              <w:marRight w:val="75"/>
              <w:marTop w:val="75"/>
              <w:marBottom w:val="75"/>
              <w:divBdr>
                <w:top w:val="none" w:sz="0" w:space="0" w:color="auto"/>
                <w:left w:val="none" w:sz="0" w:space="0" w:color="auto"/>
                <w:bottom w:val="none" w:sz="0" w:space="0" w:color="auto"/>
                <w:right w:val="none" w:sz="0" w:space="0" w:color="auto"/>
              </w:divBdr>
            </w:div>
            <w:div w:id="1987784518">
              <w:marLeft w:val="75"/>
              <w:marRight w:val="75"/>
              <w:marTop w:val="75"/>
              <w:marBottom w:val="75"/>
              <w:divBdr>
                <w:top w:val="none" w:sz="0" w:space="0" w:color="auto"/>
                <w:left w:val="none" w:sz="0" w:space="0" w:color="auto"/>
                <w:bottom w:val="none" w:sz="0" w:space="0" w:color="auto"/>
                <w:right w:val="none" w:sz="0" w:space="0" w:color="auto"/>
              </w:divBdr>
            </w:div>
            <w:div w:id="406731114">
              <w:marLeft w:val="75"/>
              <w:marRight w:val="75"/>
              <w:marTop w:val="75"/>
              <w:marBottom w:val="75"/>
              <w:divBdr>
                <w:top w:val="none" w:sz="0" w:space="0" w:color="auto"/>
                <w:left w:val="none" w:sz="0" w:space="0" w:color="auto"/>
                <w:bottom w:val="none" w:sz="0" w:space="0" w:color="auto"/>
                <w:right w:val="none" w:sz="0" w:space="0" w:color="auto"/>
              </w:divBdr>
            </w:div>
            <w:div w:id="775641335">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 w:id="272784916">
      <w:bodyDiv w:val="1"/>
      <w:marLeft w:val="0"/>
      <w:marRight w:val="0"/>
      <w:marTop w:val="0"/>
      <w:marBottom w:val="0"/>
      <w:divBdr>
        <w:top w:val="none" w:sz="0" w:space="0" w:color="auto"/>
        <w:left w:val="none" w:sz="0" w:space="0" w:color="auto"/>
        <w:bottom w:val="none" w:sz="0" w:space="0" w:color="auto"/>
        <w:right w:val="none" w:sz="0" w:space="0" w:color="auto"/>
      </w:divBdr>
      <w:divsChild>
        <w:div w:id="1634015525">
          <w:marLeft w:val="0"/>
          <w:marRight w:val="0"/>
          <w:marTop w:val="0"/>
          <w:marBottom w:val="0"/>
          <w:divBdr>
            <w:top w:val="none" w:sz="0" w:space="0" w:color="auto"/>
            <w:left w:val="none" w:sz="0" w:space="0" w:color="auto"/>
            <w:bottom w:val="none" w:sz="0" w:space="0" w:color="auto"/>
            <w:right w:val="none" w:sz="0" w:space="0" w:color="auto"/>
          </w:divBdr>
          <w:divsChild>
            <w:div w:id="2110737119">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457181695">
          <w:marLeft w:val="0"/>
          <w:marRight w:val="0"/>
          <w:marTop w:val="0"/>
          <w:marBottom w:val="0"/>
          <w:divBdr>
            <w:top w:val="none" w:sz="0" w:space="0" w:color="auto"/>
            <w:left w:val="none" w:sz="0" w:space="0" w:color="auto"/>
            <w:bottom w:val="none" w:sz="0" w:space="0" w:color="auto"/>
            <w:right w:val="none" w:sz="0" w:space="0" w:color="auto"/>
          </w:divBdr>
          <w:divsChild>
            <w:div w:id="486670497">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1942030102">
          <w:marLeft w:val="0"/>
          <w:marRight w:val="0"/>
          <w:marTop w:val="0"/>
          <w:marBottom w:val="0"/>
          <w:divBdr>
            <w:top w:val="none" w:sz="0" w:space="0" w:color="auto"/>
            <w:left w:val="none" w:sz="0" w:space="0" w:color="auto"/>
            <w:bottom w:val="none" w:sz="0" w:space="0" w:color="auto"/>
            <w:right w:val="none" w:sz="0" w:space="0" w:color="auto"/>
          </w:divBdr>
          <w:divsChild>
            <w:div w:id="1181774302">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440690182">
          <w:marLeft w:val="0"/>
          <w:marRight w:val="0"/>
          <w:marTop w:val="0"/>
          <w:marBottom w:val="0"/>
          <w:divBdr>
            <w:top w:val="none" w:sz="0" w:space="0" w:color="auto"/>
            <w:left w:val="none" w:sz="0" w:space="0" w:color="auto"/>
            <w:bottom w:val="none" w:sz="0" w:space="0" w:color="auto"/>
            <w:right w:val="none" w:sz="0" w:space="0" w:color="auto"/>
          </w:divBdr>
          <w:divsChild>
            <w:div w:id="1182552197">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1558974649">
          <w:marLeft w:val="0"/>
          <w:marRight w:val="0"/>
          <w:marTop w:val="0"/>
          <w:marBottom w:val="0"/>
          <w:divBdr>
            <w:top w:val="none" w:sz="0" w:space="0" w:color="auto"/>
            <w:left w:val="none" w:sz="0" w:space="0" w:color="auto"/>
            <w:bottom w:val="none" w:sz="0" w:space="0" w:color="auto"/>
            <w:right w:val="none" w:sz="0" w:space="0" w:color="auto"/>
          </w:divBdr>
          <w:divsChild>
            <w:div w:id="1115558148">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sChild>
    </w:div>
    <w:div w:id="1030953946">
      <w:bodyDiv w:val="1"/>
      <w:marLeft w:val="0"/>
      <w:marRight w:val="0"/>
      <w:marTop w:val="0"/>
      <w:marBottom w:val="0"/>
      <w:divBdr>
        <w:top w:val="none" w:sz="0" w:space="0" w:color="auto"/>
        <w:left w:val="none" w:sz="0" w:space="0" w:color="auto"/>
        <w:bottom w:val="none" w:sz="0" w:space="0" w:color="auto"/>
        <w:right w:val="none" w:sz="0" w:space="0" w:color="auto"/>
      </w:divBdr>
      <w:divsChild>
        <w:div w:id="1801418796">
          <w:marLeft w:val="0"/>
          <w:marRight w:val="0"/>
          <w:marTop w:val="0"/>
          <w:marBottom w:val="0"/>
          <w:divBdr>
            <w:top w:val="none" w:sz="0" w:space="0" w:color="auto"/>
            <w:left w:val="none" w:sz="0" w:space="0" w:color="auto"/>
            <w:bottom w:val="none" w:sz="0" w:space="0" w:color="auto"/>
            <w:right w:val="none" w:sz="0" w:space="0" w:color="auto"/>
          </w:divBdr>
          <w:divsChild>
            <w:div w:id="660084453">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1499224292">
          <w:marLeft w:val="0"/>
          <w:marRight w:val="0"/>
          <w:marTop w:val="0"/>
          <w:marBottom w:val="0"/>
          <w:divBdr>
            <w:top w:val="none" w:sz="0" w:space="0" w:color="auto"/>
            <w:left w:val="none" w:sz="0" w:space="0" w:color="auto"/>
            <w:bottom w:val="none" w:sz="0" w:space="0" w:color="auto"/>
            <w:right w:val="none" w:sz="0" w:space="0" w:color="auto"/>
          </w:divBdr>
          <w:divsChild>
            <w:div w:id="896017856">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1839613368">
          <w:marLeft w:val="0"/>
          <w:marRight w:val="0"/>
          <w:marTop w:val="0"/>
          <w:marBottom w:val="0"/>
          <w:divBdr>
            <w:top w:val="none" w:sz="0" w:space="0" w:color="auto"/>
            <w:left w:val="none" w:sz="0" w:space="0" w:color="auto"/>
            <w:bottom w:val="none" w:sz="0" w:space="0" w:color="auto"/>
            <w:right w:val="none" w:sz="0" w:space="0" w:color="auto"/>
          </w:divBdr>
          <w:divsChild>
            <w:div w:id="1033384262">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1842087190">
          <w:marLeft w:val="0"/>
          <w:marRight w:val="0"/>
          <w:marTop w:val="0"/>
          <w:marBottom w:val="0"/>
          <w:divBdr>
            <w:top w:val="none" w:sz="0" w:space="0" w:color="auto"/>
            <w:left w:val="none" w:sz="0" w:space="0" w:color="auto"/>
            <w:bottom w:val="none" w:sz="0" w:space="0" w:color="auto"/>
            <w:right w:val="none" w:sz="0" w:space="0" w:color="auto"/>
          </w:divBdr>
          <w:divsChild>
            <w:div w:id="329067286">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2029286426">
          <w:marLeft w:val="0"/>
          <w:marRight w:val="0"/>
          <w:marTop w:val="0"/>
          <w:marBottom w:val="0"/>
          <w:divBdr>
            <w:top w:val="none" w:sz="0" w:space="0" w:color="auto"/>
            <w:left w:val="none" w:sz="0" w:space="0" w:color="auto"/>
            <w:bottom w:val="none" w:sz="0" w:space="0" w:color="auto"/>
            <w:right w:val="none" w:sz="0" w:space="0" w:color="auto"/>
          </w:divBdr>
          <w:divsChild>
            <w:div w:id="167907315">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sChild>
    </w:div>
    <w:div w:id="1756128954">
      <w:bodyDiv w:val="1"/>
      <w:marLeft w:val="0"/>
      <w:marRight w:val="0"/>
      <w:marTop w:val="0"/>
      <w:marBottom w:val="0"/>
      <w:divBdr>
        <w:top w:val="none" w:sz="0" w:space="0" w:color="auto"/>
        <w:left w:val="none" w:sz="0" w:space="0" w:color="auto"/>
        <w:bottom w:val="none" w:sz="0" w:space="0" w:color="auto"/>
        <w:right w:val="none" w:sz="0" w:space="0" w:color="auto"/>
      </w:divBdr>
      <w:divsChild>
        <w:div w:id="402796524">
          <w:marLeft w:val="0"/>
          <w:marRight w:val="0"/>
          <w:marTop w:val="0"/>
          <w:marBottom w:val="0"/>
          <w:divBdr>
            <w:top w:val="none" w:sz="0" w:space="0" w:color="auto"/>
            <w:left w:val="none" w:sz="0" w:space="0" w:color="auto"/>
            <w:bottom w:val="none" w:sz="0" w:space="0" w:color="auto"/>
            <w:right w:val="none" w:sz="0" w:space="0" w:color="auto"/>
          </w:divBdr>
          <w:divsChild>
            <w:div w:id="1428043427">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1804616446">
          <w:marLeft w:val="0"/>
          <w:marRight w:val="0"/>
          <w:marTop w:val="0"/>
          <w:marBottom w:val="0"/>
          <w:divBdr>
            <w:top w:val="none" w:sz="0" w:space="0" w:color="auto"/>
            <w:left w:val="none" w:sz="0" w:space="0" w:color="auto"/>
            <w:bottom w:val="none" w:sz="0" w:space="0" w:color="auto"/>
            <w:right w:val="none" w:sz="0" w:space="0" w:color="auto"/>
          </w:divBdr>
          <w:divsChild>
            <w:div w:id="1228757558">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1848789310">
          <w:marLeft w:val="0"/>
          <w:marRight w:val="0"/>
          <w:marTop w:val="0"/>
          <w:marBottom w:val="0"/>
          <w:divBdr>
            <w:top w:val="none" w:sz="0" w:space="0" w:color="auto"/>
            <w:left w:val="none" w:sz="0" w:space="0" w:color="auto"/>
            <w:bottom w:val="none" w:sz="0" w:space="0" w:color="auto"/>
            <w:right w:val="none" w:sz="0" w:space="0" w:color="auto"/>
          </w:divBdr>
          <w:divsChild>
            <w:div w:id="2043508574">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769006326">
          <w:marLeft w:val="0"/>
          <w:marRight w:val="0"/>
          <w:marTop w:val="0"/>
          <w:marBottom w:val="0"/>
          <w:divBdr>
            <w:top w:val="none" w:sz="0" w:space="0" w:color="auto"/>
            <w:left w:val="none" w:sz="0" w:space="0" w:color="auto"/>
            <w:bottom w:val="none" w:sz="0" w:space="0" w:color="auto"/>
            <w:right w:val="none" w:sz="0" w:space="0" w:color="auto"/>
          </w:divBdr>
          <w:divsChild>
            <w:div w:id="515730214">
              <w:marLeft w:val="150"/>
              <w:marRight w:val="150"/>
              <w:marTop w:val="0"/>
              <w:marBottom w:val="0"/>
              <w:divBdr>
                <w:top w:val="single" w:sz="6" w:space="8" w:color="CCCCCC"/>
                <w:left w:val="single" w:sz="6" w:space="8" w:color="CCCCCC"/>
                <w:bottom w:val="single" w:sz="6" w:space="8" w:color="CCCCCC"/>
                <w:right w:val="single" w:sz="6" w:space="8" w:color="CCCCCC"/>
              </w:divBdr>
            </w:div>
          </w:divsChild>
        </w:div>
        <w:div w:id="1753620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trainingnutritionplan.com/1/autoevaluacion/1" TargetMode="External"/><Relationship Id="rId21" Type="http://schemas.openxmlformats.org/officeDocument/2006/relationships/hyperlink" Target="http://www.trainingnutritionplan.com/1/autoevaluacion/1" TargetMode="External"/><Relationship Id="rId42" Type="http://schemas.openxmlformats.org/officeDocument/2006/relationships/hyperlink" Target="http://www.trainingnutritionplan.com/1/autoevaluacion/2" TargetMode="External"/><Relationship Id="rId47" Type="http://schemas.openxmlformats.org/officeDocument/2006/relationships/hyperlink" Target="http://www.trainingnutritionplan.com/1/autoevaluacion/2" TargetMode="External"/><Relationship Id="rId63" Type="http://schemas.openxmlformats.org/officeDocument/2006/relationships/hyperlink" Target="http://www.trainingnutritionplan.com/1/autoevaluacion/3" TargetMode="External"/><Relationship Id="rId68" Type="http://schemas.openxmlformats.org/officeDocument/2006/relationships/hyperlink" Target="http://www.trainingnutritionplan.com/1/autoevaluacion/3" TargetMode="External"/><Relationship Id="rId84" Type="http://schemas.openxmlformats.org/officeDocument/2006/relationships/hyperlink" Target="http://www.trainingnutritionplan.com/1/autoevaluacion/4" TargetMode="External"/><Relationship Id="rId89" Type="http://schemas.openxmlformats.org/officeDocument/2006/relationships/hyperlink" Target="http://www.trainingnutritionplan.com/1/autoevaluacion/4" TargetMode="External"/><Relationship Id="rId7" Type="http://schemas.openxmlformats.org/officeDocument/2006/relationships/hyperlink" Target="http://www.trainingnutritionplan.com/1/autoevaluacion/1" TargetMode="External"/><Relationship Id="rId71" Type="http://schemas.openxmlformats.org/officeDocument/2006/relationships/hyperlink" Target="http://www.trainingnutritionplan.com/1/autoevaluacion/3" TargetMode="External"/><Relationship Id="rId92" Type="http://schemas.openxmlformats.org/officeDocument/2006/relationships/hyperlink" Target="http://www.trainingnutritionplan.com/1/autoevaluacion/4" TargetMode="External"/><Relationship Id="rId2" Type="http://schemas.openxmlformats.org/officeDocument/2006/relationships/styles" Target="styles.xml"/><Relationship Id="rId16" Type="http://schemas.openxmlformats.org/officeDocument/2006/relationships/hyperlink" Target="http://www.trainingnutritionplan.com/1/autoevaluacion/1" TargetMode="External"/><Relationship Id="rId29" Type="http://schemas.openxmlformats.org/officeDocument/2006/relationships/hyperlink" Target="http://www.trainingnutritionplan.com/1/autoevaluacion/1" TargetMode="External"/><Relationship Id="rId11" Type="http://schemas.openxmlformats.org/officeDocument/2006/relationships/hyperlink" Target="http://www.trainingnutritionplan.com/1/autoevaluacion/1" TargetMode="External"/><Relationship Id="rId24" Type="http://schemas.openxmlformats.org/officeDocument/2006/relationships/hyperlink" Target="http://www.trainingnutritionplan.com/1/autoevaluacion/1" TargetMode="External"/><Relationship Id="rId32" Type="http://schemas.openxmlformats.org/officeDocument/2006/relationships/hyperlink" Target="http://www.trainingnutritionplan.com/1/autoevaluacion/2" TargetMode="External"/><Relationship Id="rId37" Type="http://schemas.openxmlformats.org/officeDocument/2006/relationships/hyperlink" Target="http://www.trainingnutritionplan.com/1/autoevaluacion/2" TargetMode="External"/><Relationship Id="rId40" Type="http://schemas.openxmlformats.org/officeDocument/2006/relationships/hyperlink" Target="http://www.trainingnutritionplan.com/1/autoevaluacion/2" TargetMode="External"/><Relationship Id="rId45" Type="http://schemas.openxmlformats.org/officeDocument/2006/relationships/hyperlink" Target="http://www.trainingnutritionplan.com/1/autoevaluacion/2" TargetMode="External"/><Relationship Id="rId53" Type="http://schemas.openxmlformats.org/officeDocument/2006/relationships/hyperlink" Target="http://www.trainingnutritionplan.com/1/autoevaluacion/2" TargetMode="External"/><Relationship Id="rId58" Type="http://schemas.openxmlformats.org/officeDocument/2006/relationships/hyperlink" Target="http://www.trainingnutritionplan.com/1/autoevaluacion/3" TargetMode="External"/><Relationship Id="rId66" Type="http://schemas.openxmlformats.org/officeDocument/2006/relationships/hyperlink" Target="http://www.trainingnutritionplan.com/1/autoevaluacion/3" TargetMode="External"/><Relationship Id="rId74" Type="http://schemas.openxmlformats.org/officeDocument/2006/relationships/hyperlink" Target="http://www.trainingnutritionplan.com/1/autoevaluacion/3" TargetMode="External"/><Relationship Id="rId79" Type="http://schemas.openxmlformats.org/officeDocument/2006/relationships/hyperlink" Target="http://www.trainingnutritionplan.com/1/autoevaluacion/3" TargetMode="External"/><Relationship Id="rId87" Type="http://schemas.openxmlformats.org/officeDocument/2006/relationships/hyperlink" Target="http://www.trainingnutritionplan.com/1/autoevaluacion/4" TargetMode="External"/><Relationship Id="rId102" Type="http://schemas.openxmlformats.org/officeDocument/2006/relationships/hyperlink" Target="http://www.trainingnutritionplan.com/1/autoevaluacion/4" TargetMode="External"/><Relationship Id="rId5" Type="http://schemas.openxmlformats.org/officeDocument/2006/relationships/hyperlink" Target="http://www.trainingnutritionplan.com/1/autoevaluacion/1" TargetMode="External"/><Relationship Id="rId61" Type="http://schemas.openxmlformats.org/officeDocument/2006/relationships/hyperlink" Target="http://www.trainingnutritionplan.com/1/autoevaluacion/3" TargetMode="External"/><Relationship Id="rId82" Type="http://schemas.openxmlformats.org/officeDocument/2006/relationships/hyperlink" Target="http://www.trainingnutritionplan.com/1/autoevaluacion/4" TargetMode="External"/><Relationship Id="rId90" Type="http://schemas.openxmlformats.org/officeDocument/2006/relationships/hyperlink" Target="http://www.trainingnutritionplan.com/1/autoevaluacion/4" TargetMode="External"/><Relationship Id="rId95" Type="http://schemas.openxmlformats.org/officeDocument/2006/relationships/hyperlink" Target="http://www.trainingnutritionplan.com/1/autoevaluacion/4" TargetMode="External"/><Relationship Id="rId19" Type="http://schemas.openxmlformats.org/officeDocument/2006/relationships/hyperlink" Target="http://www.trainingnutritionplan.com/1/autoevaluacion/1" TargetMode="External"/><Relationship Id="rId14" Type="http://schemas.openxmlformats.org/officeDocument/2006/relationships/hyperlink" Target="http://www.trainingnutritionplan.com/1/autoevaluacion/1" TargetMode="External"/><Relationship Id="rId22" Type="http://schemas.openxmlformats.org/officeDocument/2006/relationships/hyperlink" Target="http://www.trainingnutritionplan.com/1/autoevaluacion/1" TargetMode="External"/><Relationship Id="rId27" Type="http://schemas.openxmlformats.org/officeDocument/2006/relationships/hyperlink" Target="http://www.trainingnutritionplan.com/1/autoevaluacion/1" TargetMode="External"/><Relationship Id="rId30" Type="http://schemas.openxmlformats.org/officeDocument/2006/relationships/hyperlink" Target="http://www.trainingnutritionplan.com/1/autoevaluacion/2" TargetMode="External"/><Relationship Id="rId35" Type="http://schemas.openxmlformats.org/officeDocument/2006/relationships/hyperlink" Target="http://www.trainingnutritionplan.com/1/autoevaluacion/2" TargetMode="External"/><Relationship Id="rId43" Type="http://schemas.openxmlformats.org/officeDocument/2006/relationships/hyperlink" Target="http://www.trainingnutritionplan.com/1/autoevaluacion/2" TargetMode="External"/><Relationship Id="rId48" Type="http://schemas.openxmlformats.org/officeDocument/2006/relationships/hyperlink" Target="http://www.trainingnutritionplan.com/1/autoevaluacion/2" TargetMode="External"/><Relationship Id="rId56" Type="http://schemas.openxmlformats.org/officeDocument/2006/relationships/hyperlink" Target="http://www.trainingnutritionplan.com/1/autoevaluacion/3" TargetMode="External"/><Relationship Id="rId64" Type="http://schemas.openxmlformats.org/officeDocument/2006/relationships/hyperlink" Target="http://www.trainingnutritionplan.com/1/autoevaluacion/3" TargetMode="External"/><Relationship Id="rId69" Type="http://schemas.openxmlformats.org/officeDocument/2006/relationships/hyperlink" Target="http://www.trainingnutritionplan.com/1/autoevaluacion/3" TargetMode="External"/><Relationship Id="rId77" Type="http://schemas.openxmlformats.org/officeDocument/2006/relationships/hyperlink" Target="http://www.trainingnutritionplan.com/1/autoevaluacion/3" TargetMode="External"/><Relationship Id="rId100" Type="http://schemas.openxmlformats.org/officeDocument/2006/relationships/hyperlink" Target="http://www.trainingnutritionplan.com/1/autoevaluacion/4" TargetMode="External"/><Relationship Id="rId105" Type="http://schemas.openxmlformats.org/officeDocument/2006/relationships/fontTable" Target="fontTable.xml"/><Relationship Id="rId8" Type="http://schemas.openxmlformats.org/officeDocument/2006/relationships/hyperlink" Target="http://www.trainingnutritionplan.com/1/autoevaluacion/1" TargetMode="External"/><Relationship Id="rId51" Type="http://schemas.openxmlformats.org/officeDocument/2006/relationships/hyperlink" Target="http://www.trainingnutritionplan.com/1/autoevaluacion/2" TargetMode="External"/><Relationship Id="rId72" Type="http://schemas.openxmlformats.org/officeDocument/2006/relationships/hyperlink" Target="http://www.trainingnutritionplan.com/1/autoevaluacion/3" TargetMode="External"/><Relationship Id="rId80" Type="http://schemas.openxmlformats.org/officeDocument/2006/relationships/hyperlink" Target="http://www.trainingnutritionplan.com/1/autoevaluacion/4" TargetMode="External"/><Relationship Id="rId85" Type="http://schemas.openxmlformats.org/officeDocument/2006/relationships/hyperlink" Target="http://www.trainingnutritionplan.com/1/autoevaluacion/4" TargetMode="External"/><Relationship Id="rId93" Type="http://schemas.openxmlformats.org/officeDocument/2006/relationships/hyperlink" Target="http://www.trainingnutritionplan.com/1/autoevaluacion/4" TargetMode="External"/><Relationship Id="rId98" Type="http://schemas.openxmlformats.org/officeDocument/2006/relationships/hyperlink" Target="http://www.trainingnutritionplan.com/1/autoevaluacion/4" TargetMode="External"/><Relationship Id="rId3" Type="http://schemas.openxmlformats.org/officeDocument/2006/relationships/settings" Target="settings.xml"/><Relationship Id="rId12" Type="http://schemas.openxmlformats.org/officeDocument/2006/relationships/hyperlink" Target="http://www.trainingnutritionplan.com/1/autoevaluacion/1" TargetMode="External"/><Relationship Id="rId17" Type="http://schemas.openxmlformats.org/officeDocument/2006/relationships/hyperlink" Target="http://www.trainingnutritionplan.com/1/autoevaluacion/1" TargetMode="External"/><Relationship Id="rId25" Type="http://schemas.openxmlformats.org/officeDocument/2006/relationships/hyperlink" Target="http://www.trainingnutritionplan.com/1/autoevaluacion/1" TargetMode="External"/><Relationship Id="rId33" Type="http://schemas.openxmlformats.org/officeDocument/2006/relationships/hyperlink" Target="http://www.trainingnutritionplan.com/1/autoevaluacion/2" TargetMode="External"/><Relationship Id="rId38" Type="http://schemas.openxmlformats.org/officeDocument/2006/relationships/hyperlink" Target="http://www.trainingnutritionplan.com/1/autoevaluacion/2" TargetMode="External"/><Relationship Id="rId46" Type="http://schemas.openxmlformats.org/officeDocument/2006/relationships/hyperlink" Target="http://www.trainingnutritionplan.com/1/autoevaluacion/2" TargetMode="External"/><Relationship Id="rId59" Type="http://schemas.openxmlformats.org/officeDocument/2006/relationships/hyperlink" Target="http://www.trainingnutritionplan.com/1/autoevaluacion/3" TargetMode="External"/><Relationship Id="rId67" Type="http://schemas.openxmlformats.org/officeDocument/2006/relationships/hyperlink" Target="http://www.trainingnutritionplan.com/1/autoevaluacion/3" TargetMode="External"/><Relationship Id="rId103" Type="http://schemas.openxmlformats.org/officeDocument/2006/relationships/hyperlink" Target="http://www.trainingnutritionplan.com/1/autoevaluacion/4" TargetMode="External"/><Relationship Id="rId20" Type="http://schemas.openxmlformats.org/officeDocument/2006/relationships/hyperlink" Target="http://www.trainingnutritionplan.com/1/autoevaluacion/1" TargetMode="External"/><Relationship Id="rId41" Type="http://schemas.openxmlformats.org/officeDocument/2006/relationships/hyperlink" Target="http://www.trainingnutritionplan.com/1/autoevaluacion/2" TargetMode="External"/><Relationship Id="rId54" Type="http://schemas.openxmlformats.org/officeDocument/2006/relationships/hyperlink" Target="http://www.trainingnutritionplan.com/1/autoevaluacion/2" TargetMode="External"/><Relationship Id="rId62" Type="http://schemas.openxmlformats.org/officeDocument/2006/relationships/hyperlink" Target="http://www.trainingnutritionplan.com/1/autoevaluacion/3" TargetMode="External"/><Relationship Id="rId70" Type="http://schemas.openxmlformats.org/officeDocument/2006/relationships/hyperlink" Target="http://www.trainingnutritionplan.com/1/autoevaluacion/3" TargetMode="External"/><Relationship Id="rId75" Type="http://schemas.openxmlformats.org/officeDocument/2006/relationships/hyperlink" Target="http://www.trainingnutritionplan.com/1/autoevaluacion/3" TargetMode="External"/><Relationship Id="rId83" Type="http://schemas.openxmlformats.org/officeDocument/2006/relationships/hyperlink" Target="http://www.trainingnutritionplan.com/1/autoevaluacion/4" TargetMode="External"/><Relationship Id="rId88" Type="http://schemas.openxmlformats.org/officeDocument/2006/relationships/hyperlink" Target="http://www.trainingnutritionplan.com/1/autoevaluacion/4" TargetMode="External"/><Relationship Id="rId91" Type="http://schemas.openxmlformats.org/officeDocument/2006/relationships/hyperlink" Target="http://www.trainingnutritionplan.com/1/autoevaluacion/4" TargetMode="External"/><Relationship Id="rId96" Type="http://schemas.openxmlformats.org/officeDocument/2006/relationships/hyperlink" Target="http://www.trainingnutritionplan.com/1/autoevaluacion/4" TargetMode="External"/><Relationship Id="rId1" Type="http://schemas.openxmlformats.org/officeDocument/2006/relationships/numbering" Target="numbering.xml"/><Relationship Id="rId6" Type="http://schemas.openxmlformats.org/officeDocument/2006/relationships/hyperlink" Target="http://www.trainingnutritionplan.com/1/autoevaluacion/1" TargetMode="External"/><Relationship Id="rId15" Type="http://schemas.openxmlformats.org/officeDocument/2006/relationships/hyperlink" Target="http://www.trainingnutritionplan.com/1/autoevaluacion/1" TargetMode="External"/><Relationship Id="rId23" Type="http://schemas.openxmlformats.org/officeDocument/2006/relationships/hyperlink" Target="http://www.trainingnutritionplan.com/1/autoevaluacion/1" TargetMode="External"/><Relationship Id="rId28" Type="http://schemas.openxmlformats.org/officeDocument/2006/relationships/hyperlink" Target="http://www.trainingnutritionplan.com/1/autoevaluacion/1" TargetMode="External"/><Relationship Id="rId36" Type="http://schemas.openxmlformats.org/officeDocument/2006/relationships/hyperlink" Target="http://www.trainingnutritionplan.com/1/autoevaluacion/2" TargetMode="External"/><Relationship Id="rId49" Type="http://schemas.openxmlformats.org/officeDocument/2006/relationships/hyperlink" Target="http://www.trainingnutritionplan.com/1/autoevaluacion/2" TargetMode="External"/><Relationship Id="rId57" Type="http://schemas.openxmlformats.org/officeDocument/2006/relationships/hyperlink" Target="http://www.trainingnutritionplan.com/1/autoevaluacion/3" TargetMode="External"/><Relationship Id="rId106" Type="http://schemas.openxmlformats.org/officeDocument/2006/relationships/theme" Target="theme/theme1.xml"/><Relationship Id="rId10" Type="http://schemas.openxmlformats.org/officeDocument/2006/relationships/hyperlink" Target="http://www.trainingnutritionplan.com/1/autoevaluacion/1" TargetMode="External"/><Relationship Id="rId31" Type="http://schemas.openxmlformats.org/officeDocument/2006/relationships/hyperlink" Target="http://www.trainingnutritionplan.com/1/autoevaluacion/2" TargetMode="External"/><Relationship Id="rId44" Type="http://schemas.openxmlformats.org/officeDocument/2006/relationships/hyperlink" Target="http://www.trainingnutritionplan.com/1/autoevaluacion/2" TargetMode="External"/><Relationship Id="rId52" Type="http://schemas.openxmlformats.org/officeDocument/2006/relationships/hyperlink" Target="http://www.trainingnutritionplan.com/1/autoevaluacion/2" TargetMode="External"/><Relationship Id="rId60" Type="http://schemas.openxmlformats.org/officeDocument/2006/relationships/hyperlink" Target="http://www.trainingnutritionplan.com/1/autoevaluacion/3" TargetMode="External"/><Relationship Id="rId65" Type="http://schemas.openxmlformats.org/officeDocument/2006/relationships/hyperlink" Target="http://www.trainingnutritionplan.com/1/autoevaluacion/3" TargetMode="External"/><Relationship Id="rId73" Type="http://schemas.openxmlformats.org/officeDocument/2006/relationships/hyperlink" Target="http://www.trainingnutritionplan.com/1/autoevaluacion/3" TargetMode="External"/><Relationship Id="rId78" Type="http://schemas.openxmlformats.org/officeDocument/2006/relationships/hyperlink" Target="http://www.trainingnutritionplan.com/1/autoevaluacion/3" TargetMode="External"/><Relationship Id="rId81" Type="http://schemas.openxmlformats.org/officeDocument/2006/relationships/hyperlink" Target="http://www.trainingnutritionplan.com/1/autoevaluacion/4" TargetMode="External"/><Relationship Id="rId86" Type="http://schemas.openxmlformats.org/officeDocument/2006/relationships/hyperlink" Target="http://www.trainingnutritionplan.com/1/autoevaluacion/4" TargetMode="External"/><Relationship Id="rId94" Type="http://schemas.openxmlformats.org/officeDocument/2006/relationships/hyperlink" Target="http://www.trainingnutritionplan.com/1/autoevaluacion/4" TargetMode="External"/><Relationship Id="rId99" Type="http://schemas.openxmlformats.org/officeDocument/2006/relationships/hyperlink" Target="http://www.trainingnutritionplan.com/1/autoevaluacion/4" TargetMode="External"/><Relationship Id="rId101" Type="http://schemas.openxmlformats.org/officeDocument/2006/relationships/hyperlink" Target="http://www.trainingnutritionplan.com/1/autoevaluacion/4" TargetMode="External"/><Relationship Id="rId4" Type="http://schemas.openxmlformats.org/officeDocument/2006/relationships/webSettings" Target="webSettings.xml"/><Relationship Id="rId9" Type="http://schemas.openxmlformats.org/officeDocument/2006/relationships/hyperlink" Target="http://www.trainingnutritionplan.com/1/autoevaluacion/1" TargetMode="External"/><Relationship Id="rId13" Type="http://schemas.openxmlformats.org/officeDocument/2006/relationships/hyperlink" Target="http://www.trainingnutritionplan.com/1/autoevaluacion/1" TargetMode="External"/><Relationship Id="rId18" Type="http://schemas.openxmlformats.org/officeDocument/2006/relationships/hyperlink" Target="http://www.trainingnutritionplan.com/1/autoevaluacion/1" TargetMode="External"/><Relationship Id="rId39" Type="http://schemas.openxmlformats.org/officeDocument/2006/relationships/hyperlink" Target="http://www.trainingnutritionplan.com/1/autoevaluacion/2" TargetMode="External"/><Relationship Id="rId34" Type="http://schemas.openxmlformats.org/officeDocument/2006/relationships/hyperlink" Target="http://www.trainingnutritionplan.com/1/autoevaluacion/2" TargetMode="External"/><Relationship Id="rId50" Type="http://schemas.openxmlformats.org/officeDocument/2006/relationships/hyperlink" Target="http://www.trainingnutritionplan.com/1/autoevaluacion/2" TargetMode="External"/><Relationship Id="rId55" Type="http://schemas.openxmlformats.org/officeDocument/2006/relationships/hyperlink" Target="http://www.trainingnutritionplan.com/1/autoevaluacion/3" TargetMode="External"/><Relationship Id="rId76" Type="http://schemas.openxmlformats.org/officeDocument/2006/relationships/hyperlink" Target="http://www.trainingnutritionplan.com/1/autoevaluacion/3" TargetMode="External"/><Relationship Id="rId97" Type="http://schemas.openxmlformats.org/officeDocument/2006/relationships/hyperlink" Target="http://www.trainingnutritionplan.com/1/autoevaluacion/4" TargetMode="External"/><Relationship Id="rId104" Type="http://schemas.openxmlformats.org/officeDocument/2006/relationships/hyperlink" Target="http://www.trainingnutritionplan.com/1/autoevaluacion/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13</Pages>
  <Words>4746</Words>
  <Characters>27056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dc:creator>
  <cp:keywords/>
  <dc:description/>
  <cp:lastModifiedBy>Alina</cp:lastModifiedBy>
  <cp:revision>6</cp:revision>
  <dcterms:created xsi:type="dcterms:W3CDTF">2019-11-14T11:39:00Z</dcterms:created>
  <dcterms:modified xsi:type="dcterms:W3CDTF">2019-11-15T10:00:00Z</dcterms:modified>
</cp:coreProperties>
</file>